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9A87D" w14:textId="50882F9B" w:rsidR="00215B0D" w:rsidRPr="00F046C6" w:rsidRDefault="00167AF6" w:rsidP="00A62678">
      <w:pPr>
        <w:spacing w:after="0" w:line="259" w:lineRule="auto"/>
        <w:ind w:left="0" w:firstLine="0"/>
        <w:jc w:val="center"/>
        <w:rPr>
          <w:szCs w:val="24"/>
          <w:u w:val="single"/>
        </w:rPr>
      </w:pPr>
      <w:r>
        <w:rPr>
          <w:b/>
          <w:szCs w:val="24"/>
          <w:u w:val="single" w:color="000000"/>
        </w:rPr>
        <w:t>CMH IT Infrastructure Services</w:t>
      </w:r>
      <w:r w:rsidR="00306FC3">
        <w:rPr>
          <w:b/>
          <w:szCs w:val="24"/>
          <w:u w:val="single" w:color="000000"/>
        </w:rPr>
        <w:t xml:space="preserve"> Specifications f</w:t>
      </w:r>
      <w:r w:rsidR="008A35F5">
        <w:rPr>
          <w:b/>
          <w:szCs w:val="24"/>
          <w:u w:val="single" w:color="000000"/>
        </w:rPr>
        <w:t>or Furniture and Equipment</w:t>
      </w:r>
    </w:p>
    <w:p w14:paraId="2C217CF5" w14:textId="3341CCFC" w:rsidR="003C6652" w:rsidRDefault="003C6652" w:rsidP="003C6652">
      <w:pPr>
        <w:spacing w:after="151" w:line="259" w:lineRule="auto"/>
        <w:ind w:left="0" w:right="10" w:firstLine="0"/>
        <w:rPr>
          <w:b/>
          <w:szCs w:val="24"/>
        </w:rPr>
      </w:pPr>
    </w:p>
    <w:p w14:paraId="2A03B0DF" w14:textId="7A8E9EBD" w:rsidR="00341B6B" w:rsidRPr="00815DDF" w:rsidRDefault="00341B6B" w:rsidP="003C6652">
      <w:pPr>
        <w:spacing w:after="151" w:line="259" w:lineRule="auto"/>
        <w:ind w:left="0" w:right="10" w:firstLine="0"/>
        <w:rPr>
          <w:szCs w:val="24"/>
        </w:rPr>
      </w:pPr>
      <w:r w:rsidRPr="00815DDF">
        <w:rPr>
          <w:szCs w:val="24"/>
        </w:rPr>
        <w:t xml:space="preserve">This document </w:t>
      </w:r>
      <w:r w:rsidR="00C43AE4" w:rsidRPr="00815DDF">
        <w:rPr>
          <w:szCs w:val="24"/>
        </w:rPr>
        <w:t>descri</w:t>
      </w:r>
      <w:r w:rsidR="003757F2">
        <w:rPr>
          <w:szCs w:val="24"/>
        </w:rPr>
        <w:t>bes</w:t>
      </w:r>
      <w:r w:rsidR="00C43AE4" w:rsidRPr="00815DDF">
        <w:rPr>
          <w:szCs w:val="24"/>
        </w:rPr>
        <w:t xml:space="preserve"> the CMH </w:t>
      </w:r>
      <w:r w:rsidRPr="00815DDF">
        <w:rPr>
          <w:szCs w:val="24"/>
        </w:rPr>
        <w:t xml:space="preserve">IT infrastructure </w:t>
      </w:r>
      <w:r w:rsidR="00C43AE4" w:rsidRPr="00815DDF">
        <w:rPr>
          <w:szCs w:val="24"/>
        </w:rPr>
        <w:t xml:space="preserve">services and </w:t>
      </w:r>
      <w:r w:rsidR="00C43AE4" w:rsidRPr="00930F05">
        <w:rPr>
          <w:szCs w:val="24"/>
        </w:rPr>
        <w:t>their technical specifications</w:t>
      </w:r>
      <w:r w:rsidR="00C43AE4">
        <w:rPr>
          <w:szCs w:val="24"/>
        </w:rPr>
        <w:t xml:space="preserve"> for </w:t>
      </w:r>
      <w:r w:rsidR="003757F2">
        <w:rPr>
          <w:szCs w:val="24"/>
        </w:rPr>
        <w:t>vendors</w:t>
      </w:r>
      <w:r w:rsidR="00C43AE4">
        <w:rPr>
          <w:szCs w:val="24"/>
        </w:rPr>
        <w:t xml:space="preserve"> who plan to implement F</w:t>
      </w:r>
      <w:r w:rsidR="00A55380">
        <w:rPr>
          <w:szCs w:val="24"/>
        </w:rPr>
        <w:t>urniture and Equipment</w:t>
      </w:r>
      <w:r w:rsidR="00C43AE4">
        <w:rPr>
          <w:szCs w:val="24"/>
        </w:rPr>
        <w:t xml:space="preserve"> solution</w:t>
      </w:r>
      <w:r w:rsidR="002B032B">
        <w:rPr>
          <w:szCs w:val="24"/>
        </w:rPr>
        <w:t>s</w:t>
      </w:r>
      <w:r w:rsidR="00C43AE4">
        <w:rPr>
          <w:szCs w:val="24"/>
        </w:rPr>
        <w:t xml:space="preserve"> in </w:t>
      </w:r>
      <w:r w:rsidR="002B032B">
        <w:rPr>
          <w:szCs w:val="24"/>
        </w:rPr>
        <w:t xml:space="preserve">the </w:t>
      </w:r>
      <w:r w:rsidR="00C43AE4">
        <w:rPr>
          <w:szCs w:val="24"/>
        </w:rPr>
        <w:t>CMH.</w:t>
      </w:r>
    </w:p>
    <w:p w14:paraId="3902E2BF" w14:textId="0D743B55" w:rsidR="009B3D23" w:rsidRPr="00C95F07" w:rsidRDefault="002B032B" w:rsidP="008B6F1D">
      <w:pPr>
        <w:pStyle w:val="1"/>
        <w:spacing w:after="9"/>
        <w:ind w:left="0"/>
        <w:rPr>
          <w:b w:val="0"/>
          <w:szCs w:val="24"/>
        </w:rPr>
      </w:pPr>
      <w:r>
        <w:rPr>
          <w:b w:val="0"/>
          <w:szCs w:val="24"/>
          <w:u w:val="none"/>
        </w:rPr>
        <w:t xml:space="preserve">The following </w:t>
      </w:r>
      <w:r w:rsidR="003757F2">
        <w:rPr>
          <w:b w:val="0"/>
          <w:szCs w:val="24"/>
          <w:u w:val="none"/>
        </w:rPr>
        <w:t xml:space="preserve">CMH </w:t>
      </w:r>
      <w:r w:rsidR="00C43AE4">
        <w:rPr>
          <w:b w:val="0"/>
          <w:szCs w:val="24"/>
          <w:u w:val="none"/>
        </w:rPr>
        <w:t xml:space="preserve">IT </w:t>
      </w:r>
      <w:r w:rsidR="004A79FA">
        <w:rPr>
          <w:b w:val="0"/>
          <w:szCs w:val="24"/>
          <w:u w:val="none"/>
        </w:rPr>
        <w:t xml:space="preserve">infrastructure </w:t>
      </w:r>
      <w:r w:rsidR="00C43AE4">
        <w:rPr>
          <w:b w:val="0"/>
          <w:szCs w:val="24"/>
          <w:u w:val="none"/>
        </w:rPr>
        <w:t xml:space="preserve">services </w:t>
      </w:r>
      <w:r w:rsidR="003757F2">
        <w:rPr>
          <w:b w:val="0"/>
          <w:szCs w:val="24"/>
          <w:u w:val="none"/>
        </w:rPr>
        <w:t>will</w:t>
      </w:r>
      <w:r w:rsidR="00422887">
        <w:rPr>
          <w:b w:val="0"/>
          <w:szCs w:val="24"/>
          <w:u w:val="none"/>
        </w:rPr>
        <w:t xml:space="preserve"> be provided</w:t>
      </w:r>
      <w:r w:rsidR="00617225">
        <w:rPr>
          <w:b w:val="0"/>
          <w:szCs w:val="24"/>
          <w:u w:val="none"/>
        </w:rPr>
        <w:t xml:space="preserve"> by other </w:t>
      </w:r>
      <w:r w:rsidR="00B01ADA">
        <w:rPr>
          <w:b w:val="0"/>
          <w:szCs w:val="24"/>
          <w:u w:val="none"/>
        </w:rPr>
        <w:t xml:space="preserve">IT </w:t>
      </w:r>
      <w:r w:rsidR="00617225">
        <w:rPr>
          <w:b w:val="0"/>
          <w:szCs w:val="24"/>
          <w:u w:val="none"/>
        </w:rPr>
        <w:t>contractors</w:t>
      </w:r>
      <w:r w:rsidR="009B3D23" w:rsidRPr="00C95F07">
        <w:rPr>
          <w:b w:val="0"/>
          <w:szCs w:val="24"/>
          <w:u w:val="none"/>
        </w:rPr>
        <w:t>:</w:t>
      </w:r>
      <w:r w:rsidR="009B3D23" w:rsidRPr="00C95F07">
        <w:rPr>
          <w:b w:val="0"/>
          <w:szCs w:val="24"/>
          <w:u w:val="none"/>
        </w:rPr>
        <w:br/>
      </w:r>
    </w:p>
    <w:p w14:paraId="255001DB" w14:textId="2700AF10" w:rsidR="0006352B" w:rsidRPr="000655D0" w:rsidRDefault="0006352B">
      <w:pPr>
        <w:pStyle w:val="a5"/>
        <w:numPr>
          <w:ilvl w:val="0"/>
          <w:numId w:val="3"/>
        </w:numPr>
        <w:ind w:right="54"/>
        <w:rPr>
          <w:szCs w:val="24"/>
          <w:u w:val="single"/>
        </w:rPr>
      </w:pPr>
      <w:r>
        <w:rPr>
          <w:szCs w:val="24"/>
          <w:u w:val="single" w:color="000000"/>
        </w:rPr>
        <w:t>Network</w:t>
      </w:r>
      <w:r w:rsidR="000D4B6D">
        <w:rPr>
          <w:szCs w:val="24"/>
          <w:u w:val="single" w:color="000000"/>
        </w:rPr>
        <w:t xml:space="preserve"> Services</w:t>
      </w:r>
    </w:p>
    <w:p w14:paraId="2808A2C0" w14:textId="77777777" w:rsidR="0006352B" w:rsidRPr="000655D0" w:rsidRDefault="0006352B" w:rsidP="000655D0">
      <w:pPr>
        <w:pStyle w:val="a5"/>
        <w:ind w:left="370" w:right="54" w:firstLine="0"/>
        <w:rPr>
          <w:szCs w:val="24"/>
          <w:u w:val="single"/>
        </w:rPr>
      </w:pPr>
    </w:p>
    <w:p w14:paraId="3FE235C6" w14:textId="1BE4446C" w:rsidR="0006352B" w:rsidRPr="000655D0" w:rsidRDefault="0000710D" w:rsidP="00617981">
      <w:pPr>
        <w:pStyle w:val="a5"/>
        <w:numPr>
          <w:ilvl w:val="1"/>
          <w:numId w:val="3"/>
        </w:numPr>
        <w:ind w:left="1276" w:right="54" w:hanging="546"/>
        <w:rPr>
          <w:szCs w:val="24"/>
        </w:rPr>
      </w:pPr>
      <w:r>
        <w:rPr>
          <w:szCs w:val="24"/>
        </w:rPr>
        <w:t>T</w:t>
      </w:r>
      <w:r>
        <w:rPr>
          <w:rFonts w:eastAsiaTheme="minorEastAsia"/>
          <w:szCs w:val="24"/>
        </w:rPr>
        <w:t xml:space="preserve">ype of </w:t>
      </w:r>
      <w:r w:rsidR="008E22B1" w:rsidRPr="00661EDA">
        <w:rPr>
          <w:rFonts w:eastAsiaTheme="minorEastAsia"/>
          <w:szCs w:val="24"/>
        </w:rPr>
        <w:t>n</w:t>
      </w:r>
      <w:r w:rsidR="008E22B1" w:rsidRPr="00661EDA">
        <w:rPr>
          <w:rFonts w:eastAsiaTheme="minorEastAsia" w:hint="eastAsia"/>
          <w:szCs w:val="24"/>
        </w:rPr>
        <w:t xml:space="preserve">etwork </w:t>
      </w:r>
      <w:r w:rsidR="008E22B1" w:rsidRPr="00661EDA">
        <w:rPr>
          <w:rFonts w:eastAsiaTheme="minorEastAsia"/>
          <w:szCs w:val="24"/>
        </w:rPr>
        <w:t>connections in different</w:t>
      </w:r>
      <w:r w:rsidR="008E22B1">
        <w:rPr>
          <w:szCs w:val="24"/>
        </w:rPr>
        <w:t xml:space="preserve"> area</w:t>
      </w:r>
      <w:r w:rsidR="0006352B">
        <w:rPr>
          <w:szCs w:val="24"/>
        </w:rPr>
        <w:t>:</w:t>
      </w:r>
    </w:p>
    <w:p w14:paraId="50E8DC23" w14:textId="51BD72DC" w:rsidR="005B660B" w:rsidRPr="00815DDF" w:rsidRDefault="005B660B" w:rsidP="00815DDF">
      <w:pPr>
        <w:ind w:left="0" w:right="54" w:firstLine="0"/>
        <w:rPr>
          <w:rFonts w:eastAsiaTheme="minorEastAsia"/>
          <w:szCs w:val="24"/>
          <w:u w:val="single"/>
        </w:rPr>
      </w:pPr>
    </w:p>
    <w:tbl>
      <w:tblPr>
        <w:tblStyle w:val="11"/>
        <w:tblW w:w="0" w:type="auto"/>
        <w:tblInd w:w="1271" w:type="dxa"/>
        <w:tblLayout w:type="fixed"/>
        <w:tblLook w:val="04A0" w:firstRow="1" w:lastRow="0" w:firstColumn="1" w:lastColumn="0" w:noHBand="0" w:noVBand="1"/>
      </w:tblPr>
      <w:tblGrid>
        <w:gridCol w:w="3686"/>
        <w:gridCol w:w="3901"/>
      </w:tblGrid>
      <w:tr w:rsidR="005B660B" w:rsidRPr="005B7B26" w14:paraId="62C00ABB" w14:textId="77777777" w:rsidTr="00815DDF">
        <w:trPr>
          <w:trHeight w:val="250"/>
        </w:trPr>
        <w:tc>
          <w:tcPr>
            <w:tcW w:w="3686" w:type="dxa"/>
            <w:shd w:val="clear" w:color="auto" w:fill="auto"/>
          </w:tcPr>
          <w:p w14:paraId="2D758753" w14:textId="2FEB3593" w:rsidR="005B660B" w:rsidRPr="000655D0" w:rsidRDefault="003316C5" w:rsidP="00F940BB">
            <w:pPr>
              <w:outlineLvl w:val="2"/>
              <w:rPr>
                <w:rFonts w:eastAsia="新細明體"/>
                <w:b/>
                <w:bCs/>
                <w:szCs w:val="24"/>
                <w:lang w:eastAsia="zh-HK" w:bidi="zh-HK"/>
              </w:rPr>
            </w:pPr>
            <w:r>
              <w:rPr>
                <w:rFonts w:eastAsia="新細明體"/>
                <w:b/>
                <w:bCs/>
                <w:szCs w:val="24"/>
                <w:lang w:eastAsia="zh-HK" w:bidi="zh-HK"/>
              </w:rPr>
              <w:t>Type</w:t>
            </w:r>
            <w:r w:rsidR="002C02F6">
              <w:rPr>
                <w:rFonts w:eastAsia="新細明體"/>
                <w:b/>
                <w:bCs/>
                <w:szCs w:val="24"/>
                <w:lang w:eastAsia="zh-HK" w:bidi="zh-HK"/>
              </w:rPr>
              <w:t xml:space="preserve"> of network connection</w:t>
            </w:r>
          </w:p>
        </w:tc>
        <w:tc>
          <w:tcPr>
            <w:tcW w:w="3901" w:type="dxa"/>
            <w:shd w:val="clear" w:color="auto" w:fill="auto"/>
          </w:tcPr>
          <w:p w14:paraId="10D55239" w14:textId="1D65FA5B" w:rsidR="005B660B" w:rsidRPr="000655D0" w:rsidRDefault="002C02F6" w:rsidP="00F940BB">
            <w:pPr>
              <w:outlineLvl w:val="2"/>
              <w:rPr>
                <w:rFonts w:eastAsia="新細明體"/>
                <w:b/>
                <w:bCs/>
                <w:szCs w:val="24"/>
                <w:lang w:eastAsia="zh-HK" w:bidi="zh-HK"/>
              </w:rPr>
            </w:pPr>
            <w:r>
              <w:rPr>
                <w:rFonts w:eastAsia="新細明體"/>
                <w:b/>
                <w:bCs/>
                <w:szCs w:val="24"/>
                <w:lang w:eastAsia="zh-HK" w:bidi="zh-HK"/>
              </w:rPr>
              <w:t>Description</w:t>
            </w:r>
            <w:r w:rsidR="00BF4A54">
              <w:rPr>
                <w:rFonts w:eastAsia="新細明體"/>
                <w:bCs/>
                <w:szCs w:val="24"/>
                <w:lang w:val="zh-HK" w:eastAsia="zh-HK" w:bidi="zh-HK"/>
              </w:rPr>
              <w:t xml:space="preserve"> </w:t>
            </w:r>
            <w:r w:rsidR="00BF4A54" w:rsidRPr="00815DDF">
              <w:rPr>
                <w:rFonts w:eastAsia="新細明體"/>
                <w:bCs/>
                <w:szCs w:val="24"/>
                <w:vertAlign w:val="superscript"/>
                <w:lang w:eastAsia="zh-HK" w:bidi="zh-HK"/>
              </w:rPr>
              <w:t>(</w:t>
            </w:r>
            <w:r w:rsidR="00BF4A54">
              <w:rPr>
                <w:rFonts w:eastAsia="新細明體"/>
                <w:bCs/>
                <w:szCs w:val="24"/>
                <w:vertAlign w:val="superscript"/>
                <w:lang w:eastAsia="zh-HK" w:bidi="zh-HK"/>
              </w:rPr>
              <w:t>ii</w:t>
            </w:r>
            <w:r w:rsidR="00BF4A54" w:rsidRPr="00815DDF">
              <w:rPr>
                <w:rFonts w:eastAsia="新細明體"/>
                <w:bCs/>
                <w:szCs w:val="24"/>
                <w:vertAlign w:val="superscript"/>
                <w:lang w:eastAsia="zh-HK" w:bidi="zh-HK"/>
              </w:rPr>
              <w:t>)</w:t>
            </w:r>
          </w:p>
        </w:tc>
      </w:tr>
      <w:tr w:rsidR="003316C5" w:rsidRPr="005B7B26" w14:paraId="2D31C37D" w14:textId="77777777" w:rsidTr="00815DDF">
        <w:tc>
          <w:tcPr>
            <w:tcW w:w="3686" w:type="dxa"/>
          </w:tcPr>
          <w:p w14:paraId="7C688058" w14:textId="7D6E07B7" w:rsidR="003316C5" w:rsidRPr="005B7B26" w:rsidRDefault="002C02F6">
            <w:pPr>
              <w:outlineLvl w:val="2"/>
              <w:rPr>
                <w:rFonts w:eastAsia="新細明體"/>
                <w:bCs/>
                <w:szCs w:val="24"/>
                <w:lang w:val="zh-HK" w:eastAsia="zh-HK" w:bidi="zh-HK"/>
              </w:rPr>
            </w:pPr>
            <w:r>
              <w:rPr>
                <w:rFonts w:eastAsia="新細明體"/>
                <w:bCs/>
                <w:szCs w:val="24"/>
                <w:lang w:eastAsia="zh-HK" w:bidi="zh-HK"/>
              </w:rPr>
              <w:t>Server</w:t>
            </w:r>
            <w:r w:rsidR="00317A57">
              <w:rPr>
                <w:rFonts w:eastAsia="新細明體"/>
                <w:bCs/>
                <w:szCs w:val="24"/>
                <w:lang w:eastAsia="zh-HK" w:bidi="zh-HK"/>
              </w:rPr>
              <w:t xml:space="preserve"> or network equipment</w:t>
            </w:r>
            <w:r w:rsidR="00794DA3">
              <w:rPr>
                <w:rFonts w:eastAsia="新細明體"/>
                <w:bCs/>
                <w:szCs w:val="24"/>
                <w:lang w:eastAsia="zh-HK" w:bidi="zh-HK"/>
              </w:rPr>
              <w:t xml:space="preserve"> </w:t>
            </w:r>
            <w:r w:rsidR="003316C5">
              <w:rPr>
                <w:rFonts w:eastAsia="新細明體"/>
                <w:bCs/>
                <w:szCs w:val="24"/>
                <w:lang w:val="zh-HK" w:eastAsia="zh-HK" w:bidi="zh-HK"/>
              </w:rPr>
              <w:t xml:space="preserve">in data centers </w:t>
            </w:r>
            <w:r w:rsidR="00310773" w:rsidRPr="00815DDF">
              <w:rPr>
                <w:rFonts w:eastAsia="新細明體"/>
                <w:bCs/>
                <w:szCs w:val="24"/>
                <w:vertAlign w:val="superscript"/>
                <w:lang w:eastAsia="zh-HK" w:bidi="zh-HK"/>
              </w:rPr>
              <w:t>(</w:t>
            </w:r>
            <w:proofErr w:type="spellStart"/>
            <w:r w:rsidR="00D2628E">
              <w:rPr>
                <w:rFonts w:eastAsia="新細明體"/>
                <w:bCs/>
                <w:szCs w:val="24"/>
                <w:vertAlign w:val="superscript"/>
                <w:lang w:eastAsia="zh-HK" w:bidi="zh-HK"/>
              </w:rPr>
              <w:t>i</w:t>
            </w:r>
            <w:proofErr w:type="spellEnd"/>
            <w:r w:rsidR="00310773" w:rsidRPr="00815DDF">
              <w:rPr>
                <w:rFonts w:eastAsia="新細明體"/>
                <w:bCs/>
                <w:szCs w:val="24"/>
                <w:vertAlign w:val="superscript"/>
                <w:lang w:eastAsia="zh-HK" w:bidi="zh-HK"/>
              </w:rPr>
              <w:t>)</w:t>
            </w:r>
          </w:p>
        </w:tc>
        <w:tc>
          <w:tcPr>
            <w:tcW w:w="3901" w:type="dxa"/>
          </w:tcPr>
          <w:p w14:paraId="3B56448B" w14:textId="77777777" w:rsidR="003316C5" w:rsidRPr="00A135B7" w:rsidRDefault="003316C5" w:rsidP="003316C5">
            <w:pPr>
              <w:outlineLvl w:val="2"/>
              <w:rPr>
                <w:rFonts w:eastAsia="新細明體"/>
                <w:bCs/>
                <w:szCs w:val="24"/>
                <w:lang w:eastAsia="zh-HK" w:bidi="zh-HK"/>
              </w:rPr>
            </w:pPr>
            <w:r w:rsidRPr="00A135B7">
              <w:rPr>
                <w:rFonts w:eastAsia="新細明體"/>
                <w:bCs/>
                <w:szCs w:val="24"/>
                <w:lang w:eastAsia="zh-HK" w:bidi="zh-HK"/>
              </w:rPr>
              <w:t>Speed: 10 Gb/s</w:t>
            </w:r>
          </w:p>
          <w:p w14:paraId="5010BD0F" w14:textId="69C86A6A" w:rsidR="003316C5" w:rsidRPr="000655D0" w:rsidRDefault="003316C5" w:rsidP="003316C5">
            <w:pPr>
              <w:outlineLvl w:val="2"/>
              <w:rPr>
                <w:rFonts w:eastAsia="新細明體"/>
                <w:bCs/>
                <w:szCs w:val="24"/>
                <w:lang w:eastAsia="zh-HK" w:bidi="zh-HK"/>
              </w:rPr>
            </w:pPr>
            <w:r w:rsidRPr="00A135B7">
              <w:rPr>
                <w:rFonts w:eastAsia="新細明體"/>
                <w:bCs/>
                <w:szCs w:val="24"/>
                <w:lang w:eastAsia="zh-HK" w:bidi="zh-HK"/>
              </w:rPr>
              <w:t>Connector: Multi-mode LC fiber</w:t>
            </w:r>
          </w:p>
        </w:tc>
      </w:tr>
      <w:tr w:rsidR="003316C5" w:rsidRPr="005B7B26" w14:paraId="32961DA9" w14:textId="77777777" w:rsidTr="00815DDF">
        <w:tc>
          <w:tcPr>
            <w:tcW w:w="3686" w:type="dxa"/>
          </w:tcPr>
          <w:p w14:paraId="6FFD5C20" w14:textId="15C524B0" w:rsidR="003316C5" w:rsidRDefault="002C02F6" w:rsidP="00930F05">
            <w:pPr>
              <w:outlineLvl w:val="2"/>
              <w:rPr>
                <w:rFonts w:eastAsia="新細明體"/>
                <w:bCs/>
                <w:szCs w:val="24"/>
                <w:lang w:val="zh-HK" w:eastAsia="zh-HK" w:bidi="zh-HK"/>
              </w:rPr>
            </w:pPr>
            <w:r>
              <w:rPr>
                <w:rFonts w:eastAsia="新細明體" w:hint="eastAsia"/>
                <w:bCs/>
                <w:szCs w:val="24"/>
                <w:lang w:val="zh-HK" w:eastAsia="zh-HK" w:bidi="zh-HK"/>
              </w:rPr>
              <w:t>Data outlets</w:t>
            </w:r>
            <w:r w:rsidR="00310773">
              <w:rPr>
                <w:rFonts w:eastAsia="新細明體"/>
                <w:bCs/>
                <w:szCs w:val="24"/>
                <w:lang w:eastAsia="zh-HK" w:bidi="zh-HK"/>
              </w:rPr>
              <w:t xml:space="preserve"> </w:t>
            </w:r>
            <w:r w:rsidR="00310773" w:rsidRPr="00815DDF">
              <w:rPr>
                <w:rFonts w:eastAsia="新細明體"/>
                <w:bCs/>
                <w:szCs w:val="24"/>
                <w:vertAlign w:val="superscript"/>
                <w:lang w:eastAsia="zh-HK" w:bidi="zh-HK"/>
              </w:rPr>
              <w:t>(</w:t>
            </w:r>
            <w:proofErr w:type="spellStart"/>
            <w:r w:rsidR="00D2628E">
              <w:rPr>
                <w:rFonts w:eastAsia="新細明體"/>
                <w:bCs/>
                <w:szCs w:val="24"/>
                <w:vertAlign w:val="superscript"/>
                <w:lang w:eastAsia="zh-HK" w:bidi="zh-HK"/>
              </w:rPr>
              <w:t>i</w:t>
            </w:r>
            <w:proofErr w:type="spellEnd"/>
            <w:r w:rsidR="00310773" w:rsidRPr="00815DDF">
              <w:rPr>
                <w:rFonts w:eastAsia="新細明體"/>
                <w:bCs/>
                <w:szCs w:val="24"/>
                <w:vertAlign w:val="superscript"/>
                <w:lang w:eastAsia="zh-HK" w:bidi="zh-HK"/>
              </w:rPr>
              <w:t>)</w:t>
            </w:r>
          </w:p>
        </w:tc>
        <w:tc>
          <w:tcPr>
            <w:tcW w:w="3901" w:type="dxa"/>
          </w:tcPr>
          <w:p w14:paraId="0E087F3B" w14:textId="77777777" w:rsidR="003316C5" w:rsidRPr="00A135B7" w:rsidRDefault="003316C5" w:rsidP="003316C5">
            <w:pPr>
              <w:outlineLvl w:val="2"/>
              <w:rPr>
                <w:rFonts w:eastAsia="新細明體"/>
                <w:bCs/>
                <w:szCs w:val="24"/>
                <w:lang w:eastAsia="zh-HK" w:bidi="zh-HK"/>
              </w:rPr>
            </w:pPr>
            <w:r w:rsidRPr="00A135B7">
              <w:rPr>
                <w:rFonts w:eastAsia="新細明體"/>
                <w:bCs/>
                <w:szCs w:val="24"/>
                <w:lang w:eastAsia="zh-HK" w:bidi="zh-HK"/>
              </w:rPr>
              <w:t>Speed: 1 Gb/s</w:t>
            </w:r>
          </w:p>
          <w:p w14:paraId="65C430EF" w14:textId="471D2D8F" w:rsidR="003316C5" w:rsidRDefault="003316C5" w:rsidP="003316C5">
            <w:pPr>
              <w:outlineLvl w:val="2"/>
              <w:rPr>
                <w:rFonts w:eastAsia="新細明體"/>
                <w:bCs/>
                <w:szCs w:val="24"/>
                <w:lang w:eastAsia="zh-HK" w:bidi="zh-HK"/>
              </w:rPr>
            </w:pPr>
            <w:r w:rsidRPr="00A135B7">
              <w:rPr>
                <w:rFonts w:eastAsia="新細明體"/>
                <w:bCs/>
                <w:szCs w:val="24"/>
                <w:lang w:eastAsia="zh-HK" w:bidi="zh-HK"/>
              </w:rPr>
              <w:t>Connector: RJ45</w:t>
            </w:r>
          </w:p>
        </w:tc>
      </w:tr>
      <w:tr w:rsidR="002C02F6" w:rsidRPr="005B7B26" w14:paraId="68C27024" w14:textId="77777777" w:rsidTr="00815DDF">
        <w:tc>
          <w:tcPr>
            <w:tcW w:w="3686" w:type="dxa"/>
          </w:tcPr>
          <w:p w14:paraId="33AF6106" w14:textId="585D2289" w:rsidR="002C02F6" w:rsidRDefault="002C02F6" w:rsidP="00631C8E">
            <w:pPr>
              <w:jc w:val="left"/>
              <w:outlineLvl w:val="2"/>
              <w:rPr>
                <w:rFonts w:eastAsia="新細明體"/>
                <w:bCs/>
                <w:szCs w:val="24"/>
                <w:lang w:val="zh-HK" w:eastAsia="zh-HK" w:bidi="zh-HK"/>
              </w:rPr>
            </w:pPr>
            <w:r>
              <w:rPr>
                <w:rFonts w:eastAsia="新細明體"/>
                <w:bCs/>
                <w:szCs w:val="24"/>
                <w:lang w:eastAsia="zh-HK" w:bidi="zh-HK"/>
              </w:rPr>
              <w:t xml:space="preserve">Network </w:t>
            </w:r>
            <w:r w:rsidR="00631C8E">
              <w:rPr>
                <w:rFonts w:eastAsia="新細明體"/>
                <w:bCs/>
                <w:szCs w:val="24"/>
                <w:lang w:eastAsia="zh-HK" w:bidi="zh-HK"/>
              </w:rPr>
              <w:t xml:space="preserve">across primary and secondary </w:t>
            </w:r>
            <w:r>
              <w:rPr>
                <w:rFonts w:eastAsia="新細明體"/>
                <w:bCs/>
                <w:szCs w:val="24"/>
                <w:lang w:eastAsia="zh-HK" w:bidi="zh-HK"/>
              </w:rPr>
              <w:t>data centers</w:t>
            </w:r>
          </w:p>
        </w:tc>
        <w:tc>
          <w:tcPr>
            <w:tcW w:w="3901" w:type="dxa"/>
          </w:tcPr>
          <w:p w14:paraId="6A2A0303" w14:textId="1A0BD1AB" w:rsidR="002C02F6" w:rsidRPr="00A135B7" w:rsidRDefault="002C02F6" w:rsidP="002C02F6">
            <w:pPr>
              <w:outlineLvl w:val="2"/>
              <w:rPr>
                <w:rFonts w:eastAsia="新細明體"/>
                <w:bCs/>
                <w:szCs w:val="24"/>
                <w:lang w:eastAsia="zh-HK" w:bidi="zh-HK"/>
              </w:rPr>
            </w:pPr>
            <w:r w:rsidRPr="00A135B7">
              <w:rPr>
                <w:rFonts w:eastAsia="新細明體"/>
                <w:bCs/>
                <w:szCs w:val="24"/>
                <w:lang w:eastAsia="zh-HK" w:bidi="zh-HK"/>
              </w:rPr>
              <w:t>Speed: 10 Gb/s</w:t>
            </w:r>
          </w:p>
        </w:tc>
      </w:tr>
      <w:tr w:rsidR="002C02F6" w:rsidRPr="005B7B26" w14:paraId="11D8B1D6" w14:textId="77777777" w:rsidTr="00815DDF">
        <w:tc>
          <w:tcPr>
            <w:tcW w:w="3686" w:type="dxa"/>
          </w:tcPr>
          <w:p w14:paraId="77BF552D" w14:textId="61129ED1" w:rsidR="002C02F6" w:rsidRDefault="002C02F6" w:rsidP="009112B6">
            <w:pPr>
              <w:outlineLvl w:val="2"/>
              <w:rPr>
                <w:rFonts w:eastAsia="新細明體"/>
                <w:bCs/>
                <w:szCs w:val="24"/>
                <w:lang w:val="zh-HK" w:eastAsia="zh-HK" w:bidi="zh-HK"/>
              </w:rPr>
            </w:pPr>
            <w:r>
              <w:rPr>
                <w:rFonts w:eastAsia="新細明體"/>
                <w:bCs/>
                <w:szCs w:val="24"/>
                <w:lang w:val="zh-HK" w:eastAsia="zh-HK" w:bidi="zh-HK"/>
              </w:rPr>
              <w:t>Wireless LAN</w:t>
            </w:r>
          </w:p>
        </w:tc>
        <w:tc>
          <w:tcPr>
            <w:tcW w:w="3901" w:type="dxa"/>
          </w:tcPr>
          <w:p w14:paraId="0233A1F4" w14:textId="7E75AC22" w:rsidR="002C02F6" w:rsidRDefault="002C02F6" w:rsidP="002C02F6">
            <w:pPr>
              <w:outlineLvl w:val="2"/>
              <w:rPr>
                <w:rFonts w:eastAsia="新細明體"/>
                <w:bCs/>
                <w:szCs w:val="24"/>
                <w:lang w:eastAsia="zh-HK" w:bidi="zh-HK"/>
              </w:rPr>
            </w:pPr>
            <w:r>
              <w:rPr>
                <w:rFonts w:eastAsia="新細明體"/>
                <w:bCs/>
                <w:szCs w:val="24"/>
                <w:lang w:eastAsia="zh-HK" w:bidi="zh-HK"/>
              </w:rPr>
              <w:t>Wi-Fi 6</w:t>
            </w:r>
          </w:p>
        </w:tc>
      </w:tr>
    </w:tbl>
    <w:p w14:paraId="3B618B6C" w14:textId="77777777" w:rsidR="009112B6" w:rsidRDefault="009112B6" w:rsidP="009112B6">
      <w:pPr>
        <w:pStyle w:val="a5"/>
        <w:ind w:left="1090" w:right="54" w:firstLine="0"/>
        <w:rPr>
          <w:rFonts w:eastAsiaTheme="minorEastAsia"/>
          <w:szCs w:val="24"/>
        </w:rPr>
      </w:pPr>
    </w:p>
    <w:p w14:paraId="2C60569F" w14:textId="65D51A5F" w:rsidR="00310773" w:rsidRDefault="00936EC1" w:rsidP="009112B6">
      <w:pPr>
        <w:pStyle w:val="a5"/>
        <w:ind w:left="1090" w:right="54" w:firstLine="0"/>
        <w:rPr>
          <w:rFonts w:eastAsiaTheme="minorEastAsia"/>
          <w:szCs w:val="24"/>
        </w:rPr>
      </w:pPr>
      <w:r w:rsidRPr="00936EC1">
        <w:rPr>
          <w:rFonts w:eastAsiaTheme="minorEastAsia"/>
          <w:szCs w:val="24"/>
        </w:rPr>
        <w:t>Note</w:t>
      </w:r>
      <w:r w:rsidR="00D0298D">
        <w:rPr>
          <w:rFonts w:eastAsiaTheme="minorEastAsia"/>
          <w:szCs w:val="24"/>
        </w:rPr>
        <w:t>s</w:t>
      </w:r>
      <w:r w:rsidRPr="00936EC1">
        <w:rPr>
          <w:rFonts w:eastAsiaTheme="minorEastAsia"/>
          <w:szCs w:val="24"/>
        </w:rPr>
        <w:t xml:space="preserve">: </w:t>
      </w:r>
    </w:p>
    <w:p w14:paraId="239B9364" w14:textId="257F53C0" w:rsidR="00936EC1" w:rsidRDefault="00936EC1" w:rsidP="00815DDF">
      <w:pPr>
        <w:pStyle w:val="a5"/>
        <w:numPr>
          <w:ilvl w:val="0"/>
          <w:numId w:val="44"/>
        </w:numPr>
        <w:ind w:right="54" w:hanging="316"/>
        <w:rPr>
          <w:rFonts w:eastAsiaTheme="minorEastAsia"/>
          <w:szCs w:val="24"/>
        </w:rPr>
      </w:pPr>
      <w:r w:rsidRPr="00936EC1">
        <w:rPr>
          <w:rFonts w:eastAsiaTheme="minorEastAsia"/>
          <w:szCs w:val="24"/>
        </w:rPr>
        <w:t xml:space="preserve">Network </w:t>
      </w:r>
      <w:r w:rsidR="00057327">
        <w:rPr>
          <w:rFonts w:eastAsiaTheme="minorEastAsia"/>
          <w:szCs w:val="24"/>
        </w:rPr>
        <w:t>patch cord will</w:t>
      </w:r>
      <w:r w:rsidRPr="00936EC1">
        <w:rPr>
          <w:rFonts w:eastAsiaTheme="minorEastAsia"/>
          <w:szCs w:val="24"/>
        </w:rPr>
        <w:t xml:space="preserve"> </w:t>
      </w:r>
      <w:r w:rsidRPr="000655D0">
        <w:rPr>
          <w:rFonts w:eastAsiaTheme="minorEastAsia"/>
          <w:b/>
          <w:szCs w:val="24"/>
          <w:u w:val="single"/>
        </w:rPr>
        <w:t>NOT</w:t>
      </w:r>
      <w:r w:rsidRPr="00936EC1">
        <w:rPr>
          <w:rFonts w:eastAsiaTheme="minorEastAsia"/>
          <w:szCs w:val="24"/>
        </w:rPr>
        <w:t xml:space="preserve"> </w:t>
      </w:r>
      <w:r w:rsidR="00057327">
        <w:rPr>
          <w:rFonts w:eastAsiaTheme="minorEastAsia"/>
          <w:szCs w:val="24"/>
        </w:rPr>
        <w:t xml:space="preserve">be </w:t>
      </w:r>
      <w:r w:rsidRPr="00936EC1">
        <w:rPr>
          <w:rFonts w:eastAsiaTheme="minorEastAsia"/>
          <w:szCs w:val="24"/>
        </w:rPr>
        <w:t>provided</w:t>
      </w:r>
      <w:r w:rsidR="00DD00CA">
        <w:rPr>
          <w:rFonts w:eastAsiaTheme="minorEastAsia"/>
          <w:szCs w:val="24"/>
        </w:rPr>
        <w:t>.</w:t>
      </w:r>
    </w:p>
    <w:p w14:paraId="6E9AF1B9" w14:textId="1B0EF733" w:rsidR="00D0298D" w:rsidRDefault="00D0298D" w:rsidP="00815DDF">
      <w:pPr>
        <w:pStyle w:val="a5"/>
        <w:numPr>
          <w:ilvl w:val="0"/>
          <w:numId w:val="44"/>
        </w:numPr>
        <w:ind w:right="54" w:hanging="316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Gb/s : gigabit per second; LC : </w:t>
      </w:r>
      <w:r w:rsidRPr="00D0298D">
        <w:rPr>
          <w:rFonts w:eastAsiaTheme="minorEastAsia"/>
          <w:szCs w:val="24"/>
        </w:rPr>
        <w:t>Lucent Connector</w:t>
      </w:r>
    </w:p>
    <w:p w14:paraId="0F859F93" w14:textId="77777777" w:rsidR="00B13072" w:rsidRPr="000655D0" w:rsidRDefault="00B13072" w:rsidP="008B6F1D">
      <w:pPr>
        <w:pStyle w:val="a5"/>
        <w:ind w:left="370" w:right="54" w:firstLine="0"/>
        <w:rPr>
          <w:rFonts w:eastAsiaTheme="minorEastAsia"/>
          <w:szCs w:val="24"/>
          <w:u w:val="single"/>
        </w:rPr>
      </w:pPr>
      <w:bookmarkStart w:id="0" w:name="_GoBack"/>
      <w:bookmarkEnd w:id="0"/>
    </w:p>
    <w:p w14:paraId="395BC613" w14:textId="3A68ECCD" w:rsidR="00B77D90" w:rsidRPr="000655D0" w:rsidRDefault="00346C0B" w:rsidP="000655D0">
      <w:pPr>
        <w:pStyle w:val="a5"/>
        <w:numPr>
          <w:ilvl w:val="0"/>
          <w:numId w:val="3"/>
        </w:numPr>
        <w:rPr>
          <w:szCs w:val="24"/>
          <w:u w:val="single"/>
        </w:rPr>
      </w:pPr>
      <w:r>
        <w:rPr>
          <w:szCs w:val="24"/>
          <w:u w:val="single"/>
        </w:rPr>
        <w:t>D</w:t>
      </w:r>
      <w:r w:rsidR="00523D1E" w:rsidRPr="000655D0">
        <w:rPr>
          <w:szCs w:val="24"/>
          <w:u w:val="single"/>
        </w:rPr>
        <w:t xml:space="preserve">ata </w:t>
      </w:r>
      <w:r w:rsidR="00B822D5">
        <w:rPr>
          <w:szCs w:val="24"/>
          <w:u w:val="single"/>
        </w:rPr>
        <w:t>C</w:t>
      </w:r>
      <w:r w:rsidR="00523D1E" w:rsidRPr="000655D0">
        <w:rPr>
          <w:szCs w:val="24"/>
          <w:u w:val="single"/>
        </w:rPr>
        <w:t>entre</w:t>
      </w:r>
      <w:r>
        <w:rPr>
          <w:szCs w:val="24"/>
          <w:u w:val="single"/>
        </w:rPr>
        <w:t xml:space="preserve"> Service</w:t>
      </w:r>
      <w:r w:rsidR="00832B57">
        <w:rPr>
          <w:szCs w:val="24"/>
          <w:u w:val="single"/>
        </w:rPr>
        <w:t>s</w:t>
      </w:r>
    </w:p>
    <w:p w14:paraId="79FFFD43" w14:textId="77777777" w:rsidR="000D4B6D" w:rsidRDefault="000D4B6D" w:rsidP="000D4B6D">
      <w:pPr>
        <w:pStyle w:val="a5"/>
        <w:ind w:left="370" w:firstLine="0"/>
        <w:rPr>
          <w:szCs w:val="24"/>
          <w:u w:val="single"/>
        </w:rPr>
      </w:pPr>
    </w:p>
    <w:p w14:paraId="45E3C864" w14:textId="14792556" w:rsidR="00317A57" w:rsidRDefault="00317A57" w:rsidP="00631C8E">
      <w:pPr>
        <w:pStyle w:val="a5"/>
        <w:numPr>
          <w:ilvl w:val="0"/>
          <w:numId w:val="45"/>
        </w:numPr>
        <w:ind w:left="1260" w:right="54" w:hanging="54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Data Centre Services include Primary Data Centre in CMH Building and Secondary Data Centre in hosting site.</w:t>
      </w:r>
    </w:p>
    <w:p w14:paraId="6CA3FA5C" w14:textId="41894CA9" w:rsidR="000D4B6D" w:rsidRPr="00815DDF" w:rsidRDefault="000D4B6D" w:rsidP="00631C8E">
      <w:pPr>
        <w:pStyle w:val="a5"/>
        <w:numPr>
          <w:ilvl w:val="0"/>
          <w:numId w:val="45"/>
        </w:numPr>
        <w:ind w:left="1260" w:right="54" w:hanging="540"/>
        <w:rPr>
          <w:rFonts w:eastAsiaTheme="minorEastAsia"/>
          <w:szCs w:val="24"/>
        </w:rPr>
      </w:pPr>
      <w:r w:rsidRPr="00815DDF">
        <w:rPr>
          <w:rFonts w:eastAsiaTheme="minorEastAsia"/>
          <w:szCs w:val="24"/>
        </w:rPr>
        <w:t xml:space="preserve">EIA standard 19-inch </w:t>
      </w:r>
      <w:r w:rsidR="00167AF6" w:rsidRPr="00815DDF">
        <w:rPr>
          <w:rFonts w:eastAsiaTheme="minorEastAsia"/>
          <w:szCs w:val="24"/>
        </w:rPr>
        <w:t xml:space="preserve">42U </w:t>
      </w:r>
      <w:r w:rsidR="00317A57">
        <w:rPr>
          <w:rFonts w:eastAsiaTheme="minorEastAsia"/>
          <w:szCs w:val="24"/>
        </w:rPr>
        <w:t>equipment rack</w:t>
      </w:r>
      <w:r w:rsidR="002F78F1">
        <w:rPr>
          <w:rFonts w:eastAsiaTheme="minorEastAsia"/>
          <w:szCs w:val="24"/>
        </w:rPr>
        <w:t xml:space="preserve"> (with depth = 1,200mm)</w:t>
      </w:r>
      <w:r w:rsidR="004B337E">
        <w:rPr>
          <w:rFonts w:eastAsiaTheme="minorEastAsia"/>
          <w:szCs w:val="24"/>
        </w:rPr>
        <w:t>.</w:t>
      </w:r>
    </w:p>
    <w:p w14:paraId="4C1EC7E0" w14:textId="4D2F9EC9" w:rsidR="000D4B6D" w:rsidRDefault="00317A57" w:rsidP="00631C8E">
      <w:pPr>
        <w:pStyle w:val="a5"/>
        <w:numPr>
          <w:ilvl w:val="0"/>
          <w:numId w:val="45"/>
        </w:numPr>
        <w:ind w:left="1276" w:right="54" w:hanging="546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M</w:t>
      </w:r>
      <w:r w:rsidR="000D4B6D">
        <w:rPr>
          <w:rFonts w:eastAsiaTheme="minorEastAsia"/>
          <w:szCs w:val="24"/>
        </w:rPr>
        <w:t xml:space="preserve">obile </w:t>
      </w:r>
      <w:r w:rsidR="002F78F1">
        <w:rPr>
          <w:rFonts w:eastAsiaTheme="minorEastAsia"/>
          <w:szCs w:val="24"/>
        </w:rPr>
        <w:t xml:space="preserve">cart with </w:t>
      </w:r>
      <w:r w:rsidR="000D4B6D">
        <w:rPr>
          <w:rFonts w:eastAsiaTheme="minorEastAsia"/>
          <w:szCs w:val="24"/>
        </w:rPr>
        <w:t xml:space="preserve">monitor and keyboard </w:t>
      </w:r>
      <w:r w:rsidR="002F78F1">
        <w:rPr>
          <w:rFonts w:eastAsiaTheme="minorEastAsia"/>
          <w:szCs w:val="24"/>
        </w:rPr>
        <w:t xml:space="preserve">(with touchpad or trackball) </w:t>
      </w:r>
      <w:r w:rsidR="00A74413">
        <w:rPr>
          <w:rFonts w:eastAsiaTheme="minorEastAsia"/>
          <w:szCs w:val="24"/>
        </w:rPr>
        <w:t xml:space="preserve">will be </w:t>
      </w:r>
      <w:r w:rsidR="002F78F1">
        <w:rPr>
          <w:rFonts w:eastAsiaTheme="minorEastAsia"/>
          <w:szCs w:val="24"/>
        </w:rPr>
        <w:t>available</w:t>
      </w:r>
      <w:r>
        <w:rPr>
          <w:rFonts w:eastAsiaTheme="minorEastAsia"/>
          <w:szCs w:val="24"/>
        </w:rPr>
        <w:t xml:space="preserve"> for share use</w:t>
      </w:r>
      <w:r w:rsidR="004B337E">
        <w:rPr>
          <w:rFonts w:eastAsiaTheme="minorEastAsia"/>
          <w:szCs w:val="24"/>
        </w:rPr>
        <w:t>.</w:t>
      </w:r>
    </w:p>
    <w:p w14:paraId="7BF8753B" w14:textId="36EB6275" w:rsidR="00346C0B" w:rsidRPr="00815DDF" w:rsidRDefault="00CE7E0B" w:rsidP="00631C8E">
      <w:pPr>
        <w:pStyle w:val="a5"/>
        <w:numPr>
          <w:ilvl w:val="0"/>
          <w:numId w:val="45"/>
        </w:numPr>
        <w:ind w:left="1276" w:right="54" w:hanging="546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Environment</w:t>
      </w:r>
    </w:p>
    <w:p w14:paraId="05B657BE" w14:textId="77777777" w:rsidR="00346C0B" w:rsidRPr="00855FAA" w:rsidRDefault="00346C0B" w:rsidP="00346C0B">
      <w:pPr>
        <w:pStyle w:val="a5"/>
        <w:ind w:left="370" w:firstLine="0"/>
        <w:rPr>
          <w:szCs w:val="24"/>
        </w:rPr>
      </w:pPr>
    </w:p>
    <w:tbl>
      <w:tblPr>
        <w:tblStyle w:val="a7"/>
        <w:tblW w:w="0" w:type="auto"/>
        <w:tblInd w:w="1327" w:type="dxa"/>
        <w:tblLook w:val="04A0" w:firstRow="1" w:lastRow="0" w:firstColumn="1" w:lastColumn="0" w:noHBand="0" w:noVBand="1"/>
      </w:tblPr>
      <w:tblGrid>
        <w:gridCol w:w="2826"/>
        <w:gridCol w:w="2160"/>
      </w:tblGrid>
      <w:tr w:rsidR="00346C0B" w:rsidRPr="00FE6887" w14:paraId="6107F63D" w14:textId="77777777" w:rsidTr="00605E13">
        <w:tc>
          <w:tcPr>
            <w:tcW w:w="2826" w:type="dxa"/>
          </w:tcPr>
          <w:p w14:paraId="3F50B884" w14:textId="77777777" w:rsidR="00346C0B" w:rsidRPr="005B7B26" w:rsidRDefault="00346C0B" w:rsidP="006B0556">
            <w:pPr>
              <w:pStyle w:val="a5"/>
              <w:spacing w:line="20" w:lineRule="atLeast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Indoor t</w:t>
            </w:r>
            <w:r w:rsidRPr="005B7B26">
              <w:rPr>
                <w:szCs w:val="24"/>
              </w:rPr>
              <w:t>emperature</w:t>
            </w:r>
          </w:p>
        </w:tc>
        <w:tc>
          <w:tcPr>
            <w:tcW w:w="2160" w:type="dxa"/>
          </w:tcPr>
          <w:p w14:paraId="16C3650A" w14:textId="77777777" w:rsidR="00346C0B" w:rsidRPr="005B7B26" w:rsidRDefault="00346C0B" w:rsidP="006B0556">
            <w:pPr>
              <w:pStyle w:val="a5"/>
              <w:spacing w:line="20" w:lineRule="atLeast"/>
              <w:jc w:val="right"/>
              <w:rPr>
                <w:szCs w:val="24"/>
              </w:rPr>
            </w:pPr>
            <w:r w:rsidRPr="00637DF7">
              <w:t>2</w:t>
            </w:r>
            <w:r>
              <w:t>3</w:t>
            </w:r>
            <w:r w:rsidRPr="00FE6887">
              <w:rPr>
                <w:rFonts w:hint="eastAsia"/>
              </w:rPr>
              <w:t>°</w:t>
            </w:r>
            <w:r w:rsidRPr="00FE6887">
              <w:t>C</w:t>
            </w:r>
            <w:r w:rsidRPr="00637DF7">
              <w:t xml:space="preserve"> </w:t>
            </w:r>
            <w:r>
              <w:rPr>
                <w:lang w:val="en-US"/>
              </w:rPr>
              <w:t>±</w:t>
            </w:r>
            <w:r>
              <w:t xml:space="preserve"> 3</w:t>
            </w:r>
            <w:r w:rsidRPr="00FE6887">
              <w:rPr>
                <w:rFonts w:hint="eastAsia"/>
              </w:rPr>
              <w:t>°</w:t>
            </w:r>
            <w:r w:rsidRPr="00FE6887">
              <w:t>C</w:t>
            </w:r>
          </w:p>
        </w:tc>
      </w:tr>
      <w:tr w:rsidR="00346C0B" w:rsidRPr="00FE6887" w14:paraId="56C26137" w14:textId="77777777" w:rsidTr="00605E13">
        <w:tc>
          <w:tcPr>
            <w:tcW w:w="2826" w:type="dxa"/>
          </w:tcPr>
          <w:p w14:paraId="097E788D" w14:textId="77777777" w:rsidR="00346C0B" w:rsidRPr="005B7B26" w:rsidRDefault="00346C0B" w:rsidP="006B0556">
            <w:pPr>
              <w:pStyle w:val="a5"/>
              <w:spacing w:line="20" w:lineRule="atLeast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Indoor relative humidity</w:t>
            </w:r>
          </w:p>
        </w:tc>
        <w:tc>
          <w:tcPr>
            <w:tcW w:w="2160" w:type="dxa"/>
          </w:tcPr>
          <w:p w14:paraId="53E36C66" w14:textId="77777777" w:rsidR="00346C0B" w:rsidRPr="005B7B26" w:rsidRDefault="00346C0B" w:rsidP="006B0556">
            <w:pPr>
              <w:pStyle w:val="a5"/>
              <w:spacing w:line="2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50% </w:t>
            </w:r>
            <w:r>
              <w:rPr>
                <w:lang w:val="en-US"/>
              </w:rPr>
              <w:t>± 10%</w:t>
            </w:r>
          </w:p>
        </w:tc>
      </w:tr>
    </w:tbl>
    <w:p w14:paraId="7A1864DA" w14:textId="77777777" w:rsidR="00346C0B" w:rsidRDefault="00346C0B" w:rsidP="00346C0B">
      <w:pPr>
        <w:pStyle w:val="a5"/>
        <w:ind w:left="370" w:firstLine="0"/>
        <w:rPr>
          <w:szCs w:val="24"/>
          <w:u w:val="single"/>
        </w:rPr>
      </w:pPr>
    </w:p>
    <w:p w14:paraId="14E1F24A" w14:textId="286FD350" w:rsidR="00346C0B" w:rsidRPr="00815DDF" w:rsidRDefault="00CE7E0B" w:rsidP="00631C8E">
      <w:pPr>
        <w:pStyle w:val="a5"/>
        <w:numPr>
          <w:ilvl w:val="0"/>
          <w:numId w:val="45"/>
        </w:numPr>
        <w:ind w:left="1276" w:right="54" w:hanging="546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Power supply</w:t>
      </w:r>
    </w:p>
    <w:p w14:paraId="4A7915A7" w14:textId="70839FFA" w:rsidR="00CE7E0B" w:rsidRDefault="002F78F1" w:rsidP="009112B6">
      <w:pPr>
        <w:pStyle w:val="a5"/>
        <w:numPr>
          <w:ilvl w:val="0"/>
          <w:numId w:val="46"/>
        </w:numPr>
        <w:ind w:right="54"/>
        <w:rPr>
          <w:rFonts w:eastAsiaTheme="minorEastAsia"/>
          <w:szCs w:val="24"/>
        </w:rPr>
      </w:pPr>
      <w:r>
        <w:rPr>
          <w:szCs w:val="24"/>
        </w:rPr>
        <w:t xml:space="preserve">Two </w:t>
      </w:r>
      <w:r w:rsidR="00CE7E0B">
        <w:rPr>
          <w:szCs w:val="24"/>
        </w:rPr>
        <w:t>p</w:t>
      </w:r>
      <w:r w:rsidR="00346C0B" w:rsidRPr="000655D0">
        <w:rPr>
          <w:szCs w:val="24"/>
        </w:rPr>
        <w:t xml:space="preserve">ower </w:t>
      </w:r>
      <w:r>
        <w:rPr>
          <w:szCs w:val="24"/>
        </w:rPr>
        <w:t>distribution units (PDU) with output power connection type</w:t>
      </w:r>
      <w:r w:rsidR="00BB0CE2" w:rsidRPr="00BB0CE2">
        <w:rPr>
          <w:szCs w:val="24"/>
        </w:rPr>
        <w:t xml:space="preserve"> IEC 320 C13</w:t>
      </w:r>
      <w:r w:rsidR="00BB0CE2">
        <w:rPr>
          <w:szCs w:val="24"/>
        </w:rPr>
        <w:t xml:space="preserve"> </w:t>
      </w:r>
      <w:r>
        <w:rPr>
          <w:szCs w:val="24"/>
        </w:rPr>
        <w:t xml:space="preserve">and IEC </w:t>
      </w:r>
      <w:r w:rsidR="00BB0CE2" w:rsidRPr="00BB0CE2">
        <w:rPr>
          <w:szCs w:val="24"/>
        </w:rPr>
        <w:t>320 C1</w:t>
      </w:r>
      <w:r w:rsidR="00BB0CE2">
        <w:rPr>
          <w:szCs w:val="24"/>
        </w:rPr>
        <w:t>9</w:t>
      </w:r>
      <w:r>
        <w:rPr>
          <w:szCs w:val="24"/>
        </w:rPr>
        <w:t xml:space="preserve"> will be available </w:t>
      </w:r>
      <w:r w:rsidR="00346C0B" w:rsidRPr="00936EC1">
        <w:rPr>
          <w:szCs w:val="24"/>
        </w:rPr>
        <w:t xml:space="preserve">in </w:t>
      </w:r>
      <w:r w:rsidR="00CE7E0B">
        <w:rPr>
          <w:szCs w:val="24"/>
        </w:rPr>
        <w:t xml:space="preserve">equipment rack </w:t>
      </w:r>
      <w:r w:rsidR="009129D5">
        <w:rPr>
          <w:szCs w:val="24"/>
        </w:rPr>
        <w:t xml:space="preserve">and </w:t>
      </w:r>
      <w:r w:rsidR="00346C0B" w:rsidRPr="000655D0">
        <w:rPr>
          <w:szCs w:val="24"/>
        </w:rPr>
        <w:t>supported by</w:t>
      </w:r>
      <w:r w:rsidR="009129D5">
        <w:rPr>
          <w:szCs w:val="24"/>
        </w:rPr>
        <w:t xml:space="preserve"> different </w:t>
      </w:r>
      <w:r w:rsidR="00CE7E0B" w:rsidRPr="006B0556">
        <w:rPr>
          <w:rFonts w:eastAsiaTheme="minorEastAsia"/>
          <w:szCs w:val="24"/>
        </w:rPr>
        <w:t>Uninterruptible Power Supply (“UPS”)</w:t>
      </w:r>
    </w:p>
    <w:p w14:paraId="1B3FBFBF" w14:textId="61CBE33F" w:rsidR="002B032B" w:rsidRDefault="002B032B" w:rsidP="009112B6">
      <w:pPr>
        <w:pStyle w:val="a5"/>
        <w:numPr>
          <w:ilvl w:val="0"/>
          <w:numId w:val="46"/>
        </w:numPr>
        <w:ind w:right="54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Power cord will</w:t>
      </w:r>
      <w:r w:rsidRPr="00936EC1">
        <w:rPr>
          <w:rFonts w:eastAsiaTheme="minorEastAsia"/>
          <w:szCs w:val="24"/>
        </w:rPr>
        <w:t xml:space="preserve"> </w:t>
      </w:r>
      <w:r w:rsidRPr="000655D0">
        <w:rPr>
          <w:rFonts w:eastAsiaTheme="minorEastAsia"/>
          <w:b/>
          <w:szCs w:val="24"/>
          <w:u w:val="single"/>
        </w:rPr>
        <w:t>NOT</w:t>
      </w:r>
      <w:r w:rsidRPr="00936EC1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 xml:space="preserve">be </w:t>
      </w:r>
      <w:r w:rsidRPr="00936EC1">
        <w:rPr>
          <w:rFonts w:eastAsiaTheme="minorEastAsia"/>
          <w:szCs w:val="24"/>
        </w:rPr>
        <w:t>provided</w:t>
      </w:r>
      <w:r>
        <w:rPr>
          <w:rFonts w:eastAsiaTheme="minorEastAsia"/>
          <w:szCs w:val="24"/>
        </w:rPr>
        <w:t>.</w:t>
      </w:r>
    </w:p>
    <w:p w14:paraId="65D9C1B9" w14:textId="77777777" w:rsidR="002F78F1" w:rsidRPr="006B0556" w:rsidRDefault="002F78F1" w:rsidP="009C481A">
      <w:pPr>
        <w:pStyle w:val="a5"/>
        <w:ind w:left="1996" w:right="54" w:firstLine="0"/>
        <w:rPr>
          <w:rFonts w:eastAsiaTheme="minorEastAsia"/>
          <w:szCs w:val="24"/>
        </w:rPr>
      </w:pPr>
    </w:p>
    <w:p w14:paraId="55626BF2" w14:textId="5A15C0A0" w:rsidR="002F78F1" w:rsidRDefault="009129D5" w:rsidP="002F78F1">
      <w:pPr>
        <w:pStyle w:val="a5"/>
        <w:numPr>
          <w:ilvl w:val="0"/>
          <w:numId w:val="3"/>
        </w:numPr>
        <w:ind w:right="54"/>
        <w:rPr>
          <w:rFonts w:eastAsiaTheme="minorEastAsia"/>
          <w:szCs w:val="24"/>
          <w:u w:val="single"/>
        </w:rPr>
      </w:pPr>
      <w:r>
        <w:rPr>
          <w:rFonts w:eastAsiaTheme="minorEastAsia"/>
          <w:szCs w:val="24"/>
          <w:u w:val="single"/>
        </w:rPr>
        <w:t>Common Infrastructure</w:t>
      </w:r>
      <w:r w:rsidR="002F78F1">
        <w:rPr>
          <w:rFonts w:eastAsiaTheme="minorEastAsia"/>
          <w:szCs w:val="24"/>
          <w:u w:val="single"/>
        </w:rPr>
        <w:t xml:space="preserve"> Services</w:t>
      </w:r>
    </w:p>
    <w:p w14:paraId="3BD417BA" w14:textId="77777777" w:rsidR="002F78F1" w:rsidRDefault="002F78F1" w:rsidP="002F78F1">
      <w:pPr>
        <w:pStyle w:val="a5"/>
        <w:ind w:left="1090" w:right="54" w:firstLine="0"/>
        <w:rPr>
          <w:rFonts w:eastAsiaTheme="minorEastAsia"/>
          <w:szCs w:val="24"/>
        </w:rPr>
      </w:pPr>
    </w:p>
    <w:p w14:paraId="529F1B3A" w14:textId="77777777" w:rsidR="002F78F1" w:rsidRPr="000655D0" w:rsidRDefault="002F78F1" w:rsidP="002F78F1">
      <w:pPr>
        <w:pStyle w:val="a5"/>
        <w:numPr>
          <w:ilvl w:val="0"/>
          <w:numId w:val="40"/>
        </w:numPr>
        <w:ind w:left="1276" w:right="54" w:hanging="546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Domain Name System (“DNS”)</w:t>
      </w:r>
    </w:p>
    <w:p w14:paraId="3CE4660C" w14:textId="77777777" w:rsidR="002F78F1" w:rsidRPr="000655D0" w:rsidRDefault="002F78F1" w:rsidP="002F78F1">
      <w:pPr>
        <w:pStyle w:val="a5"/>
        <w:numPr>
          <w:ilvl w:val="0"/>
          <w:numId w:val="40"/>
        </w:numPr>
        <w:ind w:left="1276" w:right="54" w:hanging="546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Lightweight Directory Access Protocol (“LDAP”) for account authentication</w:t>
      </w:r>
    </w:p>
    <w:p w14:paraId="70B0FCAD" w14:textId="7285A630" w:rsidR="00FE6887" w:rsidRPr="001B6B61" w:rsidRDefault="002F78F1" w:rsidP="009C481A">
      <w:pPr>
        <w:pStyle w:val="a5"/>
        <w:numPr>
          <w:ilvl w:val="0"/>
          <w:numId w:val="40"/>
        </w:numPr>
        <w:ind w:left="1276" w:right="54" w:hanging="546"/>
      </w:pPr>
      <w:r w:rsidRPr="00720BDA">
        <w:rPr>
          <w:rFonts w:eastAsiaTheme="minorEastAsia"/>
          <w:szCs w:val="24"/>
        </w:rPr>
        <w:t>Network Time Protocol (“NTP”) service</w:t>
      </w:r>
    </w:p>
    <w:p w14:paraId="0C457F45" w14:textId="21AA0BB8" w:rsidR="001B6B61" w:rsidRPr="00936EC1" w:rsidRDefault="001B6B61" w:rsidP="009C481A">
      <w:pPr>
        <w:pStyle w:val="a5"/>
        <w:numPr>
          <w:ilvl w:val="0"/>
          <w:numId w:val="40"/>
        </w:numPr>
        <w:ind w:left="1276" w:right="54" w:hanging="546"/>
      </w:pPr>
      <w:r>
        <w:t>Global Server Load Balancing (“GSLB”) service</w:t>
      </w:r>
    </w:p>
    <w:sectPr w:rsidR="001B6B61" w:rsidRPr="00936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09" w:right="1063" w:bottom="1344" w:left="1133" w:header="857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A5993" w14:textId="77777777" w:rsidR="00874224" w:rsidRDefault="00E06D0F">
      <w:pPr>
        <w:spacing w:after="0" w:line="240" w:lineRule="auto"/>
      </w:pPr>
      <w:r>
        <w:separator/>
      </w:r>
    </w:p>
  </w:endnote>
  <w:endnote w:type="continuationSeparator" w:id="0">
    <w:p w14:paraId="4DCE60FE" w14:textId="77777777" w:rsidR="00874224" w:rsidRDefault="00E0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IDFont+F1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BC83F" w14:textId="3DF4BEE4" w:rsidR="00215B0D" w:rsidRDefault="00E06D0F">
    <w:pPr>
      <w:tabs>
        <w:tab w:val="center" w:pos="8812"/>
      </w:tabs>
      <w:spacing w:after="0" w:line="259" w:lineRule="auto"/>
      <w:ind w:left="0" w:firstLine="0"/>
      <w:jc w:val="left"/>
    </w:pPr>
    <w:r>
      <w:t xml:space="preserve">Appendix B to Technical Specifications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422887">
      <w:rPr>
        <w:noProof/>
      </w:rPr>
      <w:fldChar w:fldCharType="begin"/>
    </w:r>
    <w:r w:rsidR="00422887">
      <w:rPr>
        <w:noProof/>
      </w:rPr>
      <w:instrText xml:space="preserve"> NUMPAGES   \* MERGEFORMAT </w:instrText>
    </w:r>
    <w:r w:rsidR="00422887">
      <w:rPr>
        <w:noProof/>
      </w:rPr>
      <w:fldChar w:fldCharType="separate"/>
    </w:r>
    <w:r w:rsidR="008E3E93">
      <w:rPr>
        <w:noProof/>
      </w:rPr>
      <w:t>2</w:t>
    </w:r>
    <w:r w:rsidR="00422887">
      <w:rPr>
        <w:noProof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DC8E0" w14:textId="3EE38366" w:rsidR="00215B0D" w:rsidRPr="006C411E" w:rsidRDefault="001B6B61" w:rsidP="006C411E">
    <w:pPr>
      <w:pStyle w:val="af0"/>
      <w:pBdr>
        <w:top w:val="single" w:sz="4" w:space="1" w:color="auto"/>
      </w:pBdr>
      <w:tabs>
        <w:tab w:val="clear" w:pos="4320"/>
        <w:tab w:val="clear" w:pos="8640"/>
        <w:tab w:val="left" w:pos="90"/>
        <w:tab w:val="right" w:pos="9360"/>
      </w:tabs>
      <w:ind w:firstLine="100"/>
    </w:pPr>
    <w:r>
      <w:rPr>
        <w:sz w:val="20"/>
        <w:szCs w:val="24"/>
        <w:lang w:eastAsia="zh-HK"/>
      </w:rPr>
      <w:t>Jan</w:t>
    </w:r>
    <w:r w:rsidR="006C411E" w:rsidRPr="00481905">
      <w:rPr>
        <w:sz w:val="20"/>
        <w:szCs w:val="24"/>
        <w:lang w:eastAsia="zh-HK"/>
      </w:rPr>
      <w:t xml:space="preserve"> 202</w:t>
    </w:r>
    <w:r>
      <w:rPr>
        <w:sz w:val="20"/>
        <w:szCs w:val="24"/>
        <w:lang w:eastAsia="zh-HK"/>
      </w:rPr>
      <w:t>4</w:t>
    </w:r>
    <w:r w:rsidR="006C411E" w:rsidRPr="002978D3">
      <w:rPr>
        <w:rStyle w:val="af2"/>
      </w:rPr>
      <w:tab/>
    </w:r>
    <w:r w:rsidR="006C411E">
      <w:rPr>
        <w:rStyle w:val="af2"/>
      </w:rPr>
      <w:t xml:space="preserve">                                                                 </w:t>
    </w:r>
    <w:r w:rsidR="006C411E" w:rsidRPr="002978D3">
      <w:rPr>
        <w:sz w:val="20"/>
        <w:szCs w:val="20"/>
      </w:rPr>
      <w:t xml:space="preserve">Page </w:t>
    </w:r>
    <w:r w:rsidR="006C411E">
      <w:rPr>
        <w:rStyle w:val="af2"/>
      </w:rPr>
      <w:fldChar w:fldCharType="begin"/>
    </w:r>
    <w:r w:rsidR="006C411E">
      <w:rPr>
        <w:rStyle w:val="af2"/>
      </w:rPr>
      <w:instrText xml:space="preserve"> PAGE  </w:instrText>
    </w:r>
    <w:r w:rsidR="006C411E">
      <w:rPr>
        <w:rStyle w:val="af2"/>
      </w:rPr>
      <w:fldChar w:fldCharType="separate"/>
    </w:r>
    <w:r w:rsidR="00F01F9C">
      <w:rPr>
        <w:rStyle w:val="af2"/>
        <w:noProof/>
      </w:rPr>
      <w:t>1</w:t>
    </w:r>
    <w:r w:rsidR="006C411E">
      <w:rPr>
        <w:rStyle w:val="af2"/>
      </w:rPr>
      <w:fldChar w:fldCharType="end"/>
    </w:r>
    <w:r w:rsidR="006C411E" w:rsidRPr="002978D3">
      <w:rPr>
        <w:rStyle w:val="af2"/>
      </w:rPr>
      <w:t xml:space="preserve"> of </w:t>
    </w:r>
    <w:r w:rsidR="006C411E">
      <w:rPr>
        <w:rStyle w:val="af2"/>
      </w:rPr>
      <w:fldChar w:fldCharType="begin"/>
    </w:r>
    <w:r w:rsidR="006C411E">
      <w:rPr>
        <w:rStyle w:val="af2"/>
      </w:rPr>
      <w:instrText xml:space="preserve"> SECTIONPAGES  </w:instrText>
    </w:r>
    <w:r w:rsidR="006C411E">
      <w:rPr>
        <w:rStyle w:val="af2"/>
      </w:rPr>
      <w:fldChar w:fldCharType="separate"/>
    </w:r>
    <w:r w:rsidR="00F01F9C">
      <w:rPr>
        <w:rStyle w:val="af2"/>
        <w:noProof/>
      </w:rPr>
      <w:t>1</w:t>
    </w:r>
    <w:r w:rsidR="006C411E"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B5FE9" w14:textId="5BA67244" w:rsidR="00215B0D" w:rsidRDefault="00E06D0F">
    <w:pPr>
      <w:tabs>
        <w:tab w:val="center" w:pos="8812"/>
      </w:tabs>
      <w:spacing w:after="0" w:line="259" w:lineRule="auto"/>
      <w:ind w:left="0" w:firstLine="0"/>
      <w:jc w:val="left"/>
    </w:pPr>
    <w:r>
      <w:t xml:space="preserve">Appendix B to Technical Specifications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422887">
      <w:rPr>
        <w:noProof/>
      </w:rPr>
      <w:fldChar w:fldCharType="begin"/>
    </w:r>
    <w:r w:rsidR="00422887">
      <w:rPr>
        <w:noProof/>
      </w:rPr>
      <w:instrText xml:space="preserve"> NUMPAGES   \* MERGEFORMAT </w:instrText>
    </w:r>
    <w:r w:rsidR="00422887">
      <w:rPr>
        <w:noProof/>
      </w:rPr>
      <w:fldChar w:fldCharType="separate"/>
    </w:r>
    <w:r w:rsidR="008E3E93">
      <w:rPr>
        <w:noProof/>
      </w:rPr>
      <w:t>2</w:t>
    </w:r>
    <w:r w:rsidR="00422887"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EB624" w14:textId="77777777" w:rsidR="00874224" w:rsidRDefault="00E06D0F">
      <w:pPr>
        <w:spacing w:after="0" w:line="240" w:lineRule="auto"/>
      </w:pPr>
      <w:r>
        <w:separator/>
      </w:r>
    </w:p>
  </w:footnote>
  <w:footnote w:type="continuationSeparator" w:id="0">
    <w:p w14:paraId="5E1DA4A2" w14:textId="77777777" w:rsidR="00874224" w:rsidRDefault="00E0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1BDFC" w14:textId="77777777" w:rsidR="00215B0D" w:rsidRDefault="00E06D0F">
    <w:pPr>
      <w:spacing w:after="0" w:line="238" w:lineRule="auto"/>
      <w:ind w:left="0" w:right="6686" w:firstLine="0"/>
      <w:jc w:val="left"/>
    </w:pPr>
    <w:r>
      <w:t xml:space="preserve">Tender Ref.: IRD/T20210602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20B0A" w14:textId="4A20ADC0" w:rsidR="006C411E" w:rsidRPr="00BF4E86" w:rsidRDefault="006C411E" w:rsidP="006C411E">
    <w:pPr>
      <w:pStyle w:val="a3"/>
      <w:pBdr>
        <w:bottom w:val="single" w:sz="8" w:space="1" w:color="auto"/>
      </w:pBdr>
      <w:tabs>
        <w:tab w:val="center" w:pos="8222"/>
        <w:tab w:val="right" w:pos="9498"/>
      </w:tabs>
      <w:rPr>
        <w:sz w:val="26"/>
        <w:szCs w:val="26"/>
      </w:rPr>
    </w:pPr>
    <w:r w:rsidRPr="006C411E">
      <w:rPr>
        <w:rFonts w:eastAsia="CIDFont+F1"/>
        <w:sz w:val="20"/>
        <w:szCs w:val="24"/>
      </w:rPr>
      <w:t xml:space="preserve">CMH IT Infrastructure Services </w:t>
    </w:r>
    <w:r w:rsidR="00306FC3">
      <w:rPr>
        <w:rFonts w:eastAsia="CIDFont+F1"/>
        <w:sz w:val="20"/>
        <w:szCs w:val="24"/>
      </w:rPr>
      <w:t xml:space="preserve">Specifications </w:t>
    </w:r>
    <w:r w:rsidRPr="006C411E">
      <w:rPr>
        <w:rFonts w:eastAsia="CIDFont+F1"/>
        <w:sz w:val="20"/>
        <w:szCs w:val="24"/>
      </w:rPr>
      <w:t>for Furniture and Equipment</w:t>
    </w:r>
    <w:r w:rsidRPr="00BF4E86">
      <w:rPr>
        <w:sz w:val="26"/>
        <w:szCs w:val="26"/>
        <w:lang w:eastAsia="zh-HK"/>
      </w:rPr>
      <w:tab/>
    </w:r>
    <w:r w:rsidRPr="00BF4E86">
      <w:rPr>
        <w:sz w:val="26"/>
        <w:szCs w:val="26"/>
        <w:lang w:eastAsia="zh-HK"/>
      </w:rPr>
      <w:tab/>
    </w:r>
    <w:r w:rsidRPr="00BF4E86">
      <w:rPr>
        <w:sz w:val="26"/>
        <w:szCs w:val="26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6C606" w14:textId="77777777" w:rsidR="00215B0D" w:rsidRDefault="00E06D0F">
    <w:pPr>
      <w:spacing w:after="0" w:line="238" w:lineRule="auto"/>
      <w:ind w:left="0" w:right="6686" w:firstLine="0"/>
      <w:jc w:val="left"/>
    </w:pPr>
    <w:r>
      <w:t xml:space="preserve">Tender Ref.: IRD/T20210602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B3D"/>
    <w:multiLevelType w:val="hybridMultilevel"/>
    <w:tmpl w:val="91B8B722"/>
    <w:lvl w:ilvl="0" w:tplc="A53805C4">
      <w:start w:val="1"/>
      <w:numFmt w:val="lowerLetter"/>
      <w:lvlText w:val="(%1)"/>
      <w:lvlJc w:val="left"/>
      <w:pPr>
        <w:ind w:left="10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05FE0978"/>
    <w:multiLevelType w:val="hybridMultilevel"/>
    <w:tmpl w:val="91B8B722"/>
    <w:lvl w:ilvl="0" w:tplc="A53805C4">
      <w:start w:val="1"/>
      <w:numFmt w:val="lowerLetter"/>
      <w:lvlText w:val="(%1)"/>
      <w:lvlJc w:val="left"/>
      <w:pPr>
        <w:ind w:left="10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 w15:restartNumberingAfterBreak="0">
    <w:nsid w:val="061910D0"/>
    <w:multiLevelType w:val="hybridMultilevel"/>
    <w:tmpl w:val="E7FC756A"/>
    <w:lvl w:ilvl="0" w:tplc="0809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065B12E8"/>
    <w:multiLevelType w:val="hybridMultilevel"/>
    <w:tmpl w:val="8FA2C568"/>
    <w:lvl w:ilvl="0" w:tplc="20C6B1A2">
      <w:start w:val="1"/>
      <w:numFmt w:val="lowerLetter"/>
      <w:lvlText w:val="(%1)"/>
      <w:lvlJc w:val="left"/>
      <w:pPr>
        <w:ind w:left="109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" w15:restartNumberingAfterBreak="0">
    <w:nsid w:val="07C84277"/>
    <w:multiLevelType w:val="hybridMultilevel"/>
    <w:tmpl w:val="294EF2CC"/>
    <w:lvl w:ilvl="0" w:tplc="16842142">
      <w:start w:val="1"/>
      <w:numFmt w:val="lowerRoman"/>
      <w:lvlText w:val="%1."/>
      <w:lvlJc w:val="left"/>
      <w:pPr>
        <w:ind w:left="14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 w15:restartNumberingAfterBreak="0">
    <w:nsid w:val="095B234C"/>
    <w:multiLevelType w:val="hybridMultilevel"/>
    <w:tmpl w:val="294EF2CC"/>
    <w:lvl w:ilvl="0" w:tplc="16842142">
      <w:start w:val="1"/>
      <w:numFmt w:val="lowerRoman"/>
      <w:lvlText w:val="%1."/>
      <w:lvlJc w:val="left"/>
      <w:pPr>
        <w:ind w:left="14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6" w15:restartNumberingAfterBreak="0">
    <w:nsid w:val="0B921D23"/>
    <w:multiLevelType w:val="hybridMultilevel"/>
    <w:tmpl w:val="3E5CB924"/>
    <w:lvl w:ilvl="0" w:tplc="F9224F08">
      <w:start w:val="1"/>
      <w:numFmt w:val="lowerRoman"/>
      <w:lvlText w:val="%1."/>
      <w:lvlJc w:val="left"/>
      <w:pPr>
        <w:ind w:left="14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" w15:restartNumberingAfterBreak="0">
    <w:nsid w:val="0DE41C05"/>
    <w:multiLevelType w:val="hybridMultilevel"/>
    <w:tmpl w:val="7A963A66"/>
    <w:lvl w:ilvl="0" w:tplc="00ECD2C6">
      <w:start w:val="1"/>
      <w:numFmt w:val="lowerLetter"/>
      <w:lvlText w:val="(%1)"/>
      <w:lvlJc w:val="left"/>
      <w:pPr>
        <w:ind w:left="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" w15:restartNumberingAfterBreak="0">
    <w:nsid w:val="17BE07B4"/>
    <w:multiLevelType w:val="hybridMultilevel"/>
    <w:tmpl w:val="3E5CB924"/>
    <w:lvl w:ilvl="0" w:tplc="F9224F08">
      <w:start w:val="1"/>
      <w:numFmt w:val="lowerRoman"/>
      <w:lvlText w:val="%1."/>
      <w:lvlJc w:val="left"/>
      <w:pPr>
        <w:ind w:left="14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9" w15:restartNumberingAfterBreak="0">
    <w:nsid w:val="181800E4"/>
    <w:multiLevelType w:val="hybridMultilevel"/>
    <w:tmpl w:val="E7A09266"/>
    <w:lvl w:ilvl="0" w:tplc="C01A4B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C86E0E"/>
    <w:multiLevelType w:val="hybridMultilevel"/>
    <w:tmpl w:val="294EF2CC"/>
    <w:lvl w:ilvl="0" w:tplc="16842142">
      <w:start w:val="1"/>
      <w:numFmt w:val="lowerRoman"/>
      <w:lvlText w:val="%1."/>
      <w:lvlJc w:val="left"/>
      <w:pPr>
        <w:ind w:left="14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 w15:restartNumberingAfterBreak="0">
    <w:nsid w:val="1F6A68F9"/>
    <w:multiLevelType w:val="hybridMultilevel"/>
    <w:tmpl w:val="D7706B34"/>
    <w:lvl w:ilvl="0" w:tplc="0409001B">
      <w:start w:val="1"/>
      <w:numFmt w:val="lowerRoman"/>
      <w:lvlText w:val="%1."/>
      <w:lvlJc w:val="righ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25D21CC0"/>
    <w:multiLevelType w:val="hybridMultilevel"/>
    <w:tmpl w:val="7D4A1DCC"/>
    <w:lvl w:ilvl="0" w:tplc="6ECE2F6A">
      <w:start w:val="1"/>
      <w:numFmt w:val="lowerLetter"/>
      <w:lvlText w:val="(%1)"/>
      <w:lvlJc w:val="left"/>
      <w:pPr>
        <w:ind w:left="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 w15:restartNumberingAfterBreak="0">
    <w:nsid w:val="25E156EC"/>
    <w:multiLevelType w:val="hybridMultilevel"/>
    <w:tmpl w:val="4BDEF39E"/>
    <w:lvl w:ilvl="0" w:tplc="0809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20C6B1A2">
      <w:start w:val="1"/>
      <w:numFmt w:val="lowerLetter"/>
      <w:lvlText w:val="(%2)"/>
      <w:lvlJc w:val="left"/>
      <w:pPr>
        <w:ind w:left="109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293B6BF7"/>
    <w:multiLevelType w:val="hybridMultilevel"/>
    <w:tmpl w:val="8C6C9B7C"/>
    <w:lvl w:ilvl="0" w:tplc="DEB8FCDE">
      <w:start w:val="1"/>
      <w:numFmt w:val="lowerLetter"/>
      <w:lvlText w:val="(%1)"/>
      <w:lvlJc w:val="left"/>
      <w:pPr>
        <w:ind w:left="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" w15:restartNumberingAfterBreak="0">
    <w:nsid w:val="2C963A7A"/>
    <w:multiLevelType w:val="hybridMultilevel"/>
    <w:tmpl w:val="30DCF2A2"/>
    <w:lvl w:ilvl="0" w:tplc="16842142">
      <w:start w:val="1"/>
      <w:numFmt w:val="lowerRoman"/>
      <w:lvlText w:val="%1."/>
      <w:lvlJc w:val="left"/>
      <w:pPr>
        <w:ind w:left="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" w15:restartNumberingAfterBreak="0">
    <w:nsid w:val="2EFB0CFE"/>
    <w:multiLevelType w:val="hybridMultilevel"/>
    <w:tmpl w:val="D8F6FC9E"/>
    <w:lvl w:ilvl="0" w:tplc="058C0F00">
      <w:start w:val="1"/>
      <w:numFmt w:val="lowerLetter"/>
      <w:lvlText w:val="(%1)"/>
      <w:lvlJc w:val="left"/>
      <w:pPr>
        <w:ind w:left="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 w15:restartNumberingAfterBreak="0">
    <w:nsid w:val="2F7B4F48"/>
    <w:multiLevelType w:val="hybridMultilevel"/>
    <w:tmpl w:val="54AEE90E"/>
    <w:lvl w:ilvl="0" w:tplc="141264E0">
      <w:start w:val="1"/>
      <w:numFmt w:val="lowerLetter"/>
      <w:lvlText w:val="(%1)"/>
      <w:lvlJc w:val="left"/>
      <w:pPr>
        <w:ind w:left="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" w15:restartNumberingAfterBreak="0">
    <w:nsid w:val="33186266"/>
    <w:multiLevelType w:val="hybridMultilevel"/>
    <w:tmpl w:val="D8F6FC9E"/>
    <w:lvl w:ilvl="0" w:tplc="058C0F00">
      <w:start w:val="1"/>
      <w:numFmt w:val="lowerLetter"/>
      <w:lvlText w:val="(%1)"/>
      <w:lvlJc w:val="left"/>
      <w:pPr>
        <w:ind w:left="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" w15:restartNumberingAfterBreak="0">
    <w:nsid w:val="33AD3179"/>
    <w:multiLevelType w:val="hybridMultilevel"/>
    <w:tmpl w:val="91B8B722"/>
    <w:lvl w:ilvl="0" w:tplc="A53805C4">
      <w:start w:val="1"/>
      <w:numFmt w:val="lowerLetter"/>
      <w:lvlText w:val="(%1)"/>
      <w:lvlJc w:val="left"/>
      <w:pPr>
        <w:ind w:left="10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0" w15:restartNumberingAfterBreak="0">
    <w:nsid w:val="379A3E39"/>
    <w:multiLevelType w:val="hybridMultilevel"/>
    <w:tmpl w:val="91B8B722"/>
    <w:lvl w:ilvl="0" w:tplc="A53805C4">
      <w:start w:val="1"/>
      <w:numFmt w:val="lowerLetter"/>
      <w:lvlText w:val="(%1)"/>
      <w:lvlJc w:val="left"/>
      <w:pPr>
        <w:ind w:left="10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1" w15:restartNumberingAfterBreak="0">
    <w:nsid w:val="39204080"/>
    <w:multiLevelType w:val="hybridMultilevel"/>
    <w:tmpl w:val="5028A6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91905"/>
    <w:multiLevelType w:val="hybridMultilevel"/>
    <w:tmpl w:val="2930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81F68"/>
    <w:multiLevelType w:val="hybridMultilevel"/>
    <w:tmpl w:val="F0441E44"/>
    <w:lvl w:ilvl="0" w:tplc="0809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44123147"/>
    <w:multiLevelType w:val="hybridMultilevel"/>
    <w:tmpl w:val="F90ABB48"/>
    <w:lvl w:ilvl="0" w:tplc="62F23FCC">
      <w:start w:val="1"/>
      <w:numFmt w:val="lowerLetter"/>
      <w:lvlText w:val="(%1)"/>
      <w:lvlJc w:val="left"/>
      <w:pPr>
        <w:ind w:left="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 w15:restartNumberingAfterBreak="0">
    <w:nsid w:val="482D2FC2"/>
    <w:multiLevelType w:val="hybridMultilevel"/>
    <w:tmpl w:val="2926DCE6"/>
    <w:lvl w:ilvl="0" w:tplc="CF50A71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316AC"/>
    <w:multiLevelType w:val="hybridMultilevel"/>
    <w:tmpl w:val="54AEE90E"/>
    <w:lvl w:ilvl="0" w:tplc="141264E0">
      <w:start w:val="1"/>
      <w:numFmt w:val="lowerLetter"/>
      <w:lvlText w:val="(%1)"/>
      <w:lvlJc w:val="left"/>
      <w:pPr>
        <w:ind w:left="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7" w15:restartNumberingAfterBreak="0">
    <w:nsid w:val="4CAB0500"/>
    <w:multiLevelType w:val="hybridMultilevel"/>
    <w:tmpl w:val="A732C850"/>
    <w:lvl w:ilvl="0" w:tplc="A53805C4">
      <w:start w:val="1"/>
      <w:numFmt w:val="lowerLetter"/>
      <w:lvlText w:val="(%1)"/>
      <w:lvlJc w:val="left"/>
      <w:pPr>
        <w:ind w:left="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8" w15:restartNumberingAfterBreak="0">
    <w:nsid w:val="50674723"/>
    <w:multiLevelType w:val="hybridMultilevel"/>
    <w:tmpl w:val="D468371C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D139C9"/>
    <w:multiLevelType w:val="hybridMultilevel"/>
    <w:tmpl w:val="5A027E0A"/>
    <w:lvl w:ilvl="0" w:tplc="D41840C0">
      <w:start w:val="1"/>
      <w:numFmt w:val="lowerLetter"/>
      <w:lvlText w:val="(%1)"/>
      <w:lvlJc w:val="left"/>
      <w:pPr>
        <w:ind w:left="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0" w15:restartNumberingAfterBreak="0">
    <w:nsid w:val="552D736E"/>
    <w:multiLevelType w:val="hybridMultilevel"/>
    <w:tmpl w:val="F8126924"/>
    <w:lvl w:ilvl="0" w:tplc="D41840C0">
      <w:start w:val="1"/>
      <w:numFmt w:val="lowerLetter"/>
      <w:lvlText w:val="(%1)"/>
      <w:lvlJc w:val="left"/>
      <w:pPr>
        <w:ind w:left="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1" w15:restartNumberingAfterBreak="0">
    <w:nsid w:val="57C020EE"/>
    <w:multiLevelType w:val="hybridMultilevel"/>
    <w:tmpl w:val="E4FC1604"/>
    <w:lvl w:ilvl="0" w:tplc="0409001B">
      <w:start w:val="1"/>
      <w:numFmt w:val="lowerRoman"/>
      <w:lvlText w:val="%1."/>
      <w:lvlJc w:val="right"/>
      <w:pPr>
        <w:ind w:left="20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2" w:hanging="360"/>
      </w:pPr>
    </w:lvl>
    <w:lvl w:ilvl="2" w:tplc="0409001B" w:tentative="1">
      <w:start w:val="1"/>
      <w:numFmt w:val="lowerRoman"/>
      <w:lvlText w:val="%3."/>
      <w:lvlJc w:val="right"/>
      <w:pPr>
        <w:ind w:left="3512" w:hanging="180"/>
      </w:pPr>
    </w:lvl>
    <w:lvl w:ilvl="3" w:tplc="0409000F" w:tentative="1">
      <w:start w:val="1"/>
      <w:numFmt w:val="decimal"/>
      <w:lvlText w:val="%4."/>
      <w:lvlJc w:val="left"/>
      <w:pPr>
        <w:ind w:left="4232" w:hanging="360"/>
      </w:pPr>
    </w:lvl>
    <w:lvl w:ilvl="4" w:tplc="04090019" w:tentative="1">
      <w:start w:val="1"/>
      <w:numFmt w:val="lowerLetter"/>
      <w:lvlText w:val="%5."/>
      <w:lvlJc w:val="left"/>
      <w:pPr>
        <w:ind w:left="4952" w:hanging="360"/>
      </w:pPr>
    </w:lvl>
    <w:lvl w:ilvl="5" w:tplc="0409001B" w:tentative="1">
      <w:start w:val="1"/>
      <w:numFmt w:val="lowerRoman"/>
      <w:lvlText w:val="%6."/>
      <w:lvlJc w:val="right"/>
      <w:pPr>
        <w:ind w:left="5672" w:hanging="180"/>
      </w:pPr>
    </w:lvl>
    <w:lvl w:ilvl="6" w:tplc="0409000F" w:tentative="1">
      <w:start w:val="1"/>
      <w:numFmt w:val="decimal"/>
      <w:lvlText w:val="%7."/>
      <w:lvlJc w:val="left"/>
      <w:pPr>
        <w:ind w:left="6392" w:hanging="360"/>
      </w:pPr>
    </w:lvl>
    <w:lvl w:ilvl="7" w:tplc="04090019" w:tentative="1">
      <w:start w:val="1"/>
      <w:numFmt w:val="lowerLetter"/>
      <w:lvlText w:val="%8."/>
      <w:lvlJc w:val="left"/>
      <w:pPr>
        <w:ind w:left="7112" w:hanging="360"/>
      </w:pPr>
    </w:lvl>
    <w:lvl w:ilvl="8" w:tplc="040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32" w15:restartNumberingAfterBreak="0">
    <w:nsid w:val="5E76151F"/>
    <w:multiLevelType w:val="hybridMultilevel"/>
    <w:tmpl w:val="8FA2C568"/>
    <w:lvl w:ilvl="0" w:tplc="20C6B1A2">
      <w:start w:val="1"/>
      <w:numFmt w:val="lowerLetter"/>
      <w:lvlText w:val="(%1)"/>
      <w:lvlJc w:val="left"/>
      <w:pPr>
        <w:ind w:left="109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3" w15:restartNumberingAfterBreak="0">
    <w:nsid w:val="5F905B12"/>
    <w:multiLevelType w:val="hybridMultilevel"/>
    <w:tmpl w:val="D8F6FC9E"/>
    <w:lvl w:ilvl="0" w:tplc="058C0F00">
      <w:start w:val="1"/>
      <w:numFmt w:val="lowerLetter"/>
      <w:lvlText w:val="(%1)"/>
      <w:lvlJc w:val="left"/>
      <w:pPr>
        <w:ind w:left="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4" w15:restartNumberingAfterBreak="0">
    <w:nsid w:val="653851CC"/>
    <w:multiLevelType w:val="hybridMultilevel"/>
    <w:tmpl w:val="655CF2A2"/>
    <w:lvl w:ilvl="0" w:tplc="2014E478">
      <w:start w:val="1"/>
      <w:numFmt w:val="lowerLetter"/>
      <w:lvlText w:val="(%1)"/>
      <w:lvlJc w:val="left"/>
      <w:pPr>
        <w:ind w:left="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5" w15:restartNumberingAfterBreak="0">
    <w:nsid w:val="67DD4904"/>
    <w:multiLevelType w:val="hybridMultilevel"/>
    <w:tmpl w:val="F8126924"/>
    <w:lvl w:ilvl="0" w:tplc="D41840C0">
      <w:start w:val="1"/>
      <w:numFmt w:val="lowerLetter"/>
      <w:lvlText w:val="(%1)"/>
      <w:lvlJc w:val="left"/>
      <w:pPr>
        <w:ind w:left="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6" w15:restartNumberingAfterBreak="0">
    <w:nsid w:val="6C6A7FAD"/>
    <w:multiLevelType w:val="hybridMultilevel"/>
    <w:tmpl w:val="8FA2C568"/>
    <w:lvl w:ilvl="0" w:tplc="20C6B1A2">
      <w:start w:val="1"/>
      <w:numFmt w:val="lowerLetter"/>
      <w:lvlText w:val="(%1)"/>
      <w:lvlJc w:val="left"/>
      <w:pPr>
        <w:ind w:left="109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7" w15:restartNumberingAfterBreak="0">
    <w:nsid w:val="6E685FF8"/>
    <w:multiLevelType w:val="hybridMultilevel"/>
    <w:tmpl w:val="F0DA7F34"/>
    <w:lvl w:ilvl="0" w:tplc="644E5FF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8AA0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6C46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2017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A6B51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E8AE3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B459E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C63A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E936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F9621BF"/>
    <w:multiLevelType w:val="hybridMultilevel"/>
    <w:tmpl w:val="91B8B722"/>
    <w:lvl w:ilvl="0" w:tplc="A53805C4">
      <w:start w:val="1"/>
      <w:numFmt w:val="lowerLetter"/>
      <w:lvlText w:val="(%1)"/>
      <w:lvlJc w:val="left"/>
      <w:pPr>
        <w:ind w:left="10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9" w15:restartNumberingAfterBreak="0">
    <w:nsid w:val="71284FC6"/>
    <w:multiLevelType w:val="hybridMultilevel"/>
    <w:tmpl w:val="294EF2CC"/>
    <w:lvl w:ilvl="0" w:tplc="16842142">
      <w:start w:val="1"/>
      <w:numFmt w:val="lowerRoman"/>
      <w:lvlText w:val="%1."/>
      <w:lvlJc w:val="left"/>
      <w:pPr>
        <w:ind w:left="14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0" w15:restartNumberingAfterBreak="0">
    <w:nsid w:val="72F572F0"/>
    <w:multiLevelType w:val="hybridMultilevel"/>
    <w:tmpl w:val="82266780"/>
    <w:lvl w:ilvl="0" w:tplc="20C6B1A2">
      <w:start w:val="1"/>
      <w:numFmt w:val="lowerLetter"/>
      <w:lvlText w:val="(%1)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8ABB8">
      <w:start w:val="2"/>
      <w:numFmt w:val="lowerLetter"/>
      <w:lvlText w:val="(%2)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289D2">
      <w:start w:val="1"/>
      <w:numFmt w:val="lowerRoman"/>
      <w:lvlText w:val="%3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4B124">
      <w:start w:val="1"/>
      <w:numFmt w:val="decimal"/>
      <w:lvlText w:val="%4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2D17A">
      <w:start w:val="1"/>
      <w:numFmt w:val="lowerLetter"/>
      <w:lvlText w:val="%5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FEDCC4">
      <w:start w:val="1"/>
      <w:numFmt w:val="lowerRoman"/>
      <w:lvlText w:val="%6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04AAA">
      <w:start w:val="1"/>
      <w:numFmt w:val="decimal"/>
      <w:lvlText w:val="%7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2B8F6">
      <w:start w:val="1"/>
      <w:numFmt w:val="lowerLetter"/>
      <w:lvlText w:val="%8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2C81E">
      <w:start w:val="1"/>
      <w:numFmt w:val="lowerRoman"/>
      <w:lvlText w:val="%9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BD3AD0"/>
    <w:multiLevelType w:val="hybridMultilevel"/>
    <w:tmpl w:val="5C102642"/>
    <w:lvl w:ilvl="0" w:tplc="EB722268">
      <w:start w:val="1"/>
      <w:numFmt w:val="lowerLetter"/>
      <w:lvlText w:val="(%1)"/>
      <w:lvlJc w:val="left"/>
      <w:pPr>
        <w:ind w:left="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2" w15:restartNumberingAfterBreak="0">
    <w:nsid w:val="7691664E"/>
    <w:multiLevelType w:val="hybridMultilevel"/>
    <w:tmpl w:val="5A027E0A"/>
    <w:lvl w:ilvl="0" w:tplc="D41840C0">
      <w:start w:val="1"/>
      <w:numFmt w:val="lowerLetter"/>
      <w:lvlText w:val="(%1)"/>
      <w:lvlJc w:val="left"/>
      <w:pPr>
        <w:ind w:left="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3" w15:restartNumberingAfterBreak="0">
    <w:nsid w:val="78506B98"/>
    <w:multiLevelType w:val="hybridMultilevel"/>
    <w:tmpl w:val="D8F6FC9E"/>
    <w:lvl w:ilvl="0" w:tplc="058C0F00">
      <w:start w:val="1"/>
      <w:numFmt w:val="lowerLetter"/>
      <w:lvlText w:val="(%1)"/>
      <w:lvlJc w:val="left"/>
      <w:pPr>
        <w:ind w:left="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4" w15:restartNumberingAfterBreak="0">
    <w:nsid w:val="78A774CF"/>
    <w:multiLevelType w:val="hybridMultilevel"/>
    <w:tmpl w:val="A03A4AC0"/>
    <w:lvl w:ilvl="0" w:tplc="0C6E1A42">
      <w:start w:val="1"/>
      <w:numFmt w:val="lowerLetter"/>
      <w:lvlText w:val="(%1)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5" w15:restartNumberingAfterBreak="0">
    <w:nsid w:val="794B78DF"/>
    <w:multiLevelType w:val="hybridMultilevel"/>
    <w:tmpl w:val="D86C32D6"/>
    <w:lvl w:ilvl="0" w:tplc="C114C53A">
      <w:start w:val="1"/>
      <w:numFmt w:val="lowerLetter"/>
      <w:lvlText w:val="(%1)"/>
      <w:lvlJc w:val="left"/>
      <w:pPr>
        <w:ind w:left="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40"/>
  </w:num>
  <w:num w:numId="2">
    <w:abstractNumId w:val="37"/>
  </w:num>
  <w:num w:numId="3">
    <w:abstractNumId w:val="13"/>
  </w:num>
  <w:num w:numId="4">
    <w:abstractNumId w:val="27"/>
  </w:num>
  <w:num w:numId="5">
    <w:abstractNumId w:val="9"/>
  </w:num>
  <w:num w:numId="6">
    <w:abstractNumId w:val="28"/>
  </w:num>
  <w:num w:numId="7">
    <w:abstractNumId w:val="20"/>
  </w:num>
  <w:num w:numId="8">
    <w:abstractNumId w:val="7"/>
  </w:num>
  <w:num w:numId="9">
    <w:abstractNumId w:val="34"/>
  </w:num>
  <w:num w:numId="10">
    <w:abstractNumId w:val="0"/>
  </w:num>
  <w:num w:numId="11">
    <w:abstractNumId w:val="19"/>
  </w:num>
  <w:num w:numId="12">
    <w:abstractNumId w:val="1"/>
  </w:num>
  <w:num w:numId="13">
    <w:abstractNumId w:val="38"/>
  </w:num>
  <w:num w:numId="14">
    <w:abstractNumId w:val="21"/>
  </w:num>
  <w:num w:numId="15">
    <w:abstractNumId w:val="25"/>
  </w:num>
  <w:num w:numId="16">
    <w:abstractNumId w:val="14"/>
  </w:num>
  <w:num w:numId="17">
    <w:abstractNumId w:val="4"/>
  </w:num>
  <w:num w:numId="18">
    <w:abstractNumId w:val="17"/>
  </w:num>
  <w:num w:numId="19">
    <w:abstractNumId w:val="6"/>
  </w:num>
  <w:num w:numId="20">
    <w:abstractNumId w:val="15"/>
  </w:num>
  <w:num w:numId="21">
    <w:abstractNumId w:val="8"/>
  </w:num>
  <w:num w:numId="22">
    <w:abstractNumId w:val="26"/>
  </w:num>
  <w:num w:numId="23">
    <w:abstractNumId w:val="23"/>
  </w:num>
  <w:num w:numId="24">
    <w:abstractNumId w:val="16"/>
  </w:num>
  <w:num w:numId="25">
    <w:abstractNumId w:val="12"/>
  </w:num>
  <w:num w:numId="26">
    <w:abstractNumId w:val="24"/>
  </w:num>
  <w:num w:numId="27">
    <w:abstractNumId w:val="41"/>
  </w:num>
  <w:num w:numId="28">
    <w:abstractNumId w:val="45"/>
  </w:num>
  <w:num w:numId="29">
    <w:abstractNumId w:val="29"/>
  </w:num>
  <w:num w:numId="30">
    <w:abstractNumId w:val="42"/>
  </w:num>
  <w:num w:numId="31">
    <w:abstractNumId w:val="30"/>
  </w:num>
  <w:num w:numId="32">
    <w:abstractNumId w:val="35"/>
  </w:num>
  <w:num w:numId="33">
    <w:abstractNumId w:val="5"/>
  </w:num>
  <w:num w:numId="34">
    <w:abstractNumId w:val="10"/>
  </w:num>
  <w:num w:numId="35">
    <w:abstractNumId w:val="39"/>
  </w:num>
  <w:num w:numId="36">
    <w:abstractNumId w:val="33"/>
  </w:num>
  <w:num w:numId="37">
    <w:abstractNumId w:val="43"/>
  </w:num>
  <w:num w:numId="38">
    <w:abstractNumId w:val="18"/>
  </w:num>
  <w:num w:numId="39">
    <w:abstractNumId w:val="2"/>
  </w:num>
  <w:num w:numId="40">
    <w:abstractNumId w:val="36"/>
  </w:num>
  <w:num w:numId="41">
    <w:abstractNumId w:val="32"/>
  </w:num>
  <w:num w:numId="42">
    <w:abstractNumId w:val="22"/>
  </w:num>
  <w:num w:numId="43">
    <w:abstractNumId w:val="44"/>
  </w:num>
  <w:num w:numId="44">
    <w:abstractNumId w:val="31"/>
  </w:num>
  <w:num w:numId="45">
    <w:abstractNumId w:val="3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0D"/>
    <w:rsid w:val="00002437"/>
    <w:rsid w:val="0000710D"/>
    <w:rsid w:val="00035573"/>
    <w:rsid w:val="00035751"/>
    <w:rsid w:val="00041D23"/>
    <w:rsid w:val="00053966"/>
    <w:rsid w:val="00057327"/>
    <w:rsid w:val="0006352B"/>
    <w:rsid w:val="000655D0"/>
    <w:rsid w:val="000869B0"/>
    <w:rsid w:val="000920B0"/>
    <w:rsid w:val="000A0275"/>
    <w:rsid w:val="000B69A7"/>
    <w:rsid w:val="000D4B6D"/>
    <w:rsid w:val="000D54AF"/>
    <w:rsid w:val="0012460D"/>
    <w:rsid w:val="00127702"/>
    <w:rsid w:val="001561B0"/>
    <w:rsid w:val="00167AF6"/>
    <w:rsid w:val="00191DEB"/>
    <w:rsid w:val="001950CB"/>
    <w:rsid w:val="001B48D1"/>
    <w:rsid w:val="001B6B61"/>
    <w:rsid w:val="001B7F67"/>
    <w:rsid w:val="001C4680"/>
    <w:rsid w:val="00207903"/>
    <w:rsid w:val="00210CAE"/>
    <w:rsid w:val="00215B0D"/>
    <w:rsid w:val="002248A3"/>
    <w:rsid w:val="00231B6E"/>
    <w:rsid w:val="002B032B"/>
    <w:rsid w:val="002B4D33"/>
    <w:rsid w:val="002C02F6"/>
    <w:rsid w:val="002F78F1"/>
    <w:rsid w:val="00306FC3"/>
    <w:rsid w:val="00310773"/>
    <w:rsid w:val="00317A57"/>
    <w:rsid w:val="003316C5"/>
    <w:rsid w:val="00341B6B"/>
    <w:rsid w:val="003460D7"/>
    <w:rsid w:val="00346C0B"/>
    <w:rsid w:val="003757F2"/>
    <w:rsid w:val="003A1141"/>
    <w:rsid w:val="003A67AB"/>
    <w:rsid w:val="003C6652"/>
    <w:rsid w:val="00422887"/>
    <w:rsid w:val="004633A9"/>
    <w:rsid w:val="0049023F"/>
    <w:rsid w:val="004A4235"/>
    <w:rsid w:val="004A79FA"/>
    <w:rsid w:val="004B337E"/>
    <w:rsid w:val="004D1169"/>
    <w:rsid w:val="004D65A7"/>
    <w:rsid w:val="004D6652"/>
    <w:rsid w:val="00502558"/>
    <w:rsid w:val="00506930"/>
    <w:rsid w:val="00523D1E"/>
    <w:rsid w:val="005412DC"/>
    <w:rsid w:val="005561B7"/>
    <w:rsid w:val="00561F19"/>
    <w:rsid w:val="00591EDF"/>
    <w:rsid w:val="005B660B"/>
    <w:rsid w:val="005B7B26"/>
    <w:rsid w:val="00605E13"/>
    <w:rsid w:val="0061054E"/>
    <w:rsid w:val="00617225"/>
    <w:rsid w:val="00617981"/>
    <w:rsid w:val="00631C8E"/>
    <w:rsid w:val="00670407"/>
    <w:rsid w:val="00683E80"/>
    <w:rsid w:val="006C411E"/>
    <w:rsid w:val="006D2BDB"/>
    <w:rsid w:val="00715E71"/>
    <w:rsid w:val="00720BDA"/>
    <w:rsid w:val="007249C3"/>
    <w:rsid w:val="0073782F"/>
    <w:rsid w:val="00794DA3"/>
    <w:rsid w:val="007B6307"/>
    <w:rsid w:val="007C0F03"/>
    <w:rsid w:val="007E2802"/>
    <w:rsid w:val="007E5CA9"/>
    <w:rsid w:val="007F6F01"/>
    <w:rsid w:val="00800B75"/>
    <w:rsid w:val="00815DDF"/>
    <w:rsid w:val="00832B57"/>
    <w:rsid w:val="00836CDD"/>
    <w:rsid w:val="00855802"/>
    <w:rsid w:val="00855FAA"/>
    <w:rsid w:val="00874224"/>
    <w:rsid w:val="00897535"/>
    <w:rsid w:val="008A35F5"/>
    <w:rsid w:val="008B6F1D"/>
    <w:rsid w:val="008E22B1"/>
    <w:rsid w:val="008E3E93"/>
    <w:rsid w:val="008F335A"/>
    <w:rsid w:val="008F42EB"/>
    <w:rsid w:val="009007D8"/>
    <w:rsid w:val="009112B6"/>
    <w:rsid w:val="009129D5"/>
    <w:rsid w:val="00930F05"/>
    <w:rsid w:val="00936EC1"/>
    <w:rsid w:val="00996A90"/>
    <w:rsid w:val="009A4F94"/>
    <w:rsid w:val="009B3D23"/>
    <w:rsid w:val="009C1A79"/>
    <w:rsid w:val="009C481A"/>
    <w:rsid w:val="009D1CB2"/>
    <w:rsid w:val="009D7614"/>
    <w:rsid w:val="009F047D"/>
    <w:rsid w:val="009F282A"/>
    <w:rsid w:val="00A015E4"/>
    <w:rsid w:val="00A17182"/>
    <w:rsid w:val="00A2140E"/>
    <w:rsid w:val="00A55380"/>
    <w:rsid w:val="00A575AB"/>
    <w:rsid w:val="00A62678"/>
    <w:rsid w:val="00A73C40"/>
    <w:rsid w:val="00A74413"/>
    <w:rsid w:val="00A76BB7"/>
    <w:rsid w:val="00A8026A"/>
    <w:rsid w:val="00AC41AB"/>
    <w:rsid w:val="00AE7F98"/>
    <w:rsid w:val="00B01ADA"/>
    <w:rsid w:val="00B021A8"/>
    <w:rsid w:val="00B13072"/>
    <w:rsid w:val="00B20FCD"/>
    <w:rsid w:val="00B4381F"/>
    <w:rsid w:val="00B559A7"/>
    <w:rsid w:val="00B77D90"/>
    <w:rsid w:val="00B822D5"/>
    <w:rsid w:val="00B82F7A"/>
    <w:rsid w:val="00B8495E"/>
    <w:rsid w:val="00B916AA"/>
    <w:rsid w:val="00BA0492"/>
    <w:rsid w:val="00BB0CE2"/>
    <w:rsid w:val="00BB5C81"/>
    <w:rsid w:val="00BE3036"/>
    <w:rsid w:val="00BF38B9"/>
    <w:rsid w:val="00BF4A54"/>
    <w:rsid w:val="00C265E4"/>
    <w:rsid w:val="00C26833"/>
    <w:rsid w:val="00C43AE4"/>
    <w:rsid w:val="00C66A73"/>
    <w:rsid w:val="00C95F07"/>
    <w:rsid w:val="00CA6B01"/>
    <w:rsid w:val="00CA7757"/>
    <w:rsid w:val="00CB1BBB"/>
    <w:rsid w:val="00CB6BAA"/>
    <w:rsid w:val="00CC3B2A"/>
    <w:rsid w:val="00CD0937"/>
    <w:rsid w:val="00CD6B02"/>
    <w:rsid w:val="00CE7E0B"/>
    <w:rsid w:val="00CF2E07"/>
    <w:rsid w:val="00CF7740"/>
    <w:rsid w:val="00D0298D"/>
    <w:rsid w:val="00D2628E"/>
    <w:rsid w:val="00D33EC7"/>
    <w:rsid w:val="00D52317"/>
    <w:rsid w:val="00D75FE1"/>
    <w:rsid w:val="00D9781B"/>
    <w:rsid w:val="00DA45CD"/>
    <w:rsid w:val="00DA7893"/>
    <w:rsid w:val="00DC1141"/>
    <w:rsid w:val="00DD00CA"/>
    <w:rsid w:val="00DF4060"/>
    <w:rsid w:val="00E06D0F"/>
    <w:rsid w:val="00E14449"/>
    <w:rsid w:val="00E25050"/>
    <w:rsid w:val="00E72AC2"/>
    <w:rsid w:val="00EB3736"/>
    <w:rsid w:val="00EC61E3"/>
    <w:rsid w:val="00ED1C2E"/>
    <w:rsid w:val="00EF2A33"/>
    <w:rsid w:val="00EF544C"/>
    <w:rsid w:val="00EF6D84"/>
    <w:rsid w:val="00F01F9C"/>
    <w:rsid w:val="00F046C6"/>
    <w:rsid w:val="00F4069E"/>
    <w:rsid w:val="00F511B8"/>
    <w:rsid w:val="00F70CBE"/>
    <w:rsid w:val="00FA1B8A"/>
    <w:rsid w:val="00FC0815"/>
    <w:rsid w:val="00FC204A"/>
    <w:rsid w:val="00FE2480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C1EE6"/>
  <w15:docId w15:val="{63088E3A-53A3-4CA2-B0A4-F8B3537D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3C6652"/>
    <w:pPr>
      <w:keepNext/>
      <w:keepLines/>
      <w:spacing w:after="56"/>
      <w:ind w:left="262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aliases w:val="Header1"/>
    <w:basedOn w:val="a"/>
    <w:link w:val="a4"/>
    <w:unhideWhenUsed/>
    <w:rsid w:val="00E06D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頁首 字元"/>
    <w:aliases w:val="Header1 字元"/>
    <w:basedOn w:val="a0"/>
    <w:link w:val="a3"/>
    <w:uiPriority w:val="99"/>
    <w:rsid w:val="00E06D0F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List Paragraph"/>
    <w:aliases w:val="Recommendation,List Paragraph1"/>
    <w:basedOn w:val="a"/>
    <w:link w:val="a6"/>
    <w:uiPriority w:val="1"/>
    <w:qFormat/>
    <w:rsid w:val="00A575AB"/>
    <w:pPr>
      <w:ind w:left="720"/>
      <w:contextualSpacing/>
    </w:pPr>
  </w:style>
  <w:style w:type="character" w:customStyle="1" w:styleId="10">
    <w:name w:val="標題 1 字元"/>
    <w:basedOn w:val="a0"/>
    <w:link w:val="1"/>
    <w:uiPriority w:val="9"/>
    <w:rsid w:val="003C665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styleId="a7">
    <w:name w:val="Table Grid"/>
    <w:basedOn w:val="a1"/>
    <w:uiPriority w:val="39"/>
    <w:rsid w:val="0003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204A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204A"/>
    <w:rPr>
      <w:rFonts w:ascii="Microsoft JhengHei UI" w:eastAsia="Microsoft JhengHei UI" w:hAnsi="Times New Roman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007D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07D8"/>
    <w:pPr>
      <w:spacing w:line="240" w:lineRule="auto"/>
    </w:pPr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9007D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07D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007D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customStyle="1" w:styleId="11">
    <w:name w:val="表格格線1"/>
    <w:basedOn w:val="a1"/>
    <w:next w:val="a7"/>
    <w:uiPriority w:val="39"/>
    <w:rsid w:val="00FE2480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清單段落 字元"/>
    <w:aliases w:val="Recommendation 字元,List Paragraph1 字元"/>
    <w:basedOn w:val="a0"/>
    <w:link w:val="a5"/>
    <w:uiPriority w:val="1"/>
    <w:rsid w:val="00FE2480"/>
    <w:rPr>
      <w:rFonts w:ascii="Times New Roman" w:eastAsia="Times New Roman" w:hAnsi="Times New Roman" w:cs="Times New Roman"/>
      <w:color w:val="000000"/>
      <w:sz w:val="24"/>
    </w:rPr>
  </w:style>
  <w:style w:type="paragraph" w:styleId="af">
    <w:name w:val="Revision"/>
    <w:hidden/>
    <w:uiPriority w:val="99"/>
    <w:semiHidden/>
    <w:rsid w:val="007378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f0">
    <w:name w:val="footer"/>
    <w:basedOn w:val="a"/>
    <w:link w:val="af1"/>
    <w:uiPriority w:val="99"/>
    <w:unhideWhenUsed/>
    <w:rsid w:val="006C41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1">
    <w:name w:val="頁尾 字元"/>
    <w:basedOn w:val="a0"/>
    <w:link w:val="af0"/>
    <w:uiPriority w:val="99"/>
    <w:rsid w:val="006C411E"/>
    <w:rPr>
      <w:rFonts w:ascii="Times New Roman" w:eastAsia="Times New Roman" w:hAnsi="Times New Roman" w:cs="Times New Roman"/>
      <w:color w:val="000000"/>
      <w:sz w:val="24"/>
    </w:rPr>
  </w:style>
  <w:style w:type="character" w:styleId="af2">
    <w:name w:val="page number"/>
    <w:basedOn w:val="a0"/>
    <w:rsid w:val="006C411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371E-535D-41C0-A38A-3EA9E334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 Mobile Workplace Services (MWS) environment, MWS contractors are periodically providing onsite service to MWS Gateway at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Mobile Workplace Services (MWS) environment, MWS contractors are periodically providing onsite service to MWS Gateway at</dc:title>
  <dc:subject/>
  <dc:creator/>
  <cp:keywords/>
  <cp:lastModifiedBy>Health Bureau</cp:lastModifiedBy>
  <cp:revision>104</cp:revision>
  <dcterms:created xsi:type="dcterms:W3CDTF">2022-05-06T03:55:00Z</dcterms:created>
  <dcterms:modified xsi:type="dcterms:W3CDTF">2024-04-30T09:07:00Z</dcterms:modified>
</cp:coreProperties>
</file>