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 xml:space="preserve">GLOSSARY  </w:t>
      </w:r>
      <w:bookmarkStart w:id="0" w:name="_GoBack"/>
      <w:bookmarkEnd w:id="0"/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75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5812"/>
      </w:tblGrid>
      <w:tr w:rsidR="005D5C10" w:rsidRPr="005D5C10" w:rsidTr="005D5C10">
        <w:trPr>
          <w:tblHeader/>
        </w:trPr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overflowPunct/>
              <w:autoSpaceDE/>
              <w:autoSpaceDN/>
              <w:spacing w:line="360" w:lineRule="atLeast"/>
              <w:rPr>
                <w:rFonts w:eastAsia="細明體"/>
                <w:kern w:val="0"/>
                <w:szCs w:val="24"/>
                <w:lang w:val="en-US"/>
              </w:rPr>
            </w:pPr>
            <w:r w:rsidRPr="005D5C10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overflowPunct/>
              <w:autoSpaceDE/>
              <w:autoSpaceDN/>
              <w:spacing w:line="360" w:lineRule="atLeast"/>
              <w:rPr>
                <w:rFonts w:eastAsia="細明體"/>
                <w:kern w:val="0"/>
                <w:szCs w:val="24"/>
                <w:lang w:val="en-US"/>
              </w:rPr>
            </w:pPr>
            <w:r w:rsidRPr="005D5C10"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5D5C10">
              <w:rPr>
                <w:rFonts w:eastAsia="細明體"/>
                <w:kern w:val="0"/>
                <w:szCs w:val="24"/>
              </w:rPr>
              <w:t xml:space="preserve">  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overflowPunct/>
              <w:autoSpaceDE/>
              <w:autoSpaceDN/>
              <w:spacing w:line="360" w:lineRule="atLeast"/>
              <w:rPr>
                <w:rFonts w:eastAsia="細明體"/>
                <w:kern w:val="0"/>
                <w:szCs w:val="24"/>
                <w:lang w:val="en-US"/>
              </w:rPr>
            </w:pPr>
            <w:r w:rsidRPr="005D5C10">
              <w:rPr>
                <w:rFonts w:eastAsia="細明體"/>
                <w:kern w:val="0"/>
                <w:szCs w:val="24"/>
              </w:rPr>
              <w:t>%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overflowPunct/>
              <w:autoSpaceDE/>
              <w:autoSpaceDN/>
              <w:spacing w:line="360" w:lineRule="atLeast"/>
              <w:rPr>
                <w:rFonts w:eastAsia="細明體"/>
                <w:kern w:val="0"/>
                <w:szCs w:val="24"/>
                <w:lang w:val="en-US"/>
              </w:rPr>
            </w:pPr>
            <w:r w:rsidRPr="005D5C10">
              <w:rPr>
                <w:rFonts w:eastAsia="細明體"/>
                <w:kern w:val="0"/>
                <w:szCs w:val="24"/>
              </w:rPr>
              <w:t>Percent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overflowPunct/>
              <w:autoSpaceDE/>
              <w:autoSpaceDN/>
              <w:spacing w:line="360" w:lineRule="atLeast"/>
              <w:rPr>
                <w:rFonts w:eastAsia="細明體"/>
                <w:kern w:val="0"/>
                <w:szCs w:val="24"/>
                <w:lang w:val="en-US"/>
              </w:rPr>
            </w:pPr>
            <w:r w:rsidRPr="005D5C10">
              <w:rPr>
                <w:rFonts w:eastAsia="細明體"/>
                <w:bCs/>
                <w:color w:val="000000"/>
                <w:kern w:val="0"/>
                <w:szCs w:val="24"/>
                <w:lang w:eastAsia="zh-HK"/>
              </w:rPr>
              <w:t>℃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overflowPunct/>
              <w:autoSpaceDE/>
              <w:autoSpaceDN/>
              <w:spacing w:line="360" w:lineRule="atLeast"/>
              <w:rPr>
                <w:rFonts w:eastAsia="細明體"/>
                <w:kern w:val="0"/>
                <w:szCs w:val="24"/>
                <w:lang w:val="en-US"/>
              </w:rPr>
            </w:pPr>
            <w:r w:rsidRPr="005D5C10">
              <w:rPr>
                <w:rFonts w:eastAsia="細明體"/>
                <w:color w:val="000000"/>
                <w:kern w:val="0"/>
                <w:szCs w:val="24"/>
              </w:rPr>
              <w:t>Degree Celsius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AD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Active Directory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BIS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Business Intelligent System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 w:hint="eastAsia"/>
                <w:bCs/>
                <w:kern w:val="0"/>
                <w:szCs w:val="20"/>
                <w:lang w:val="en-US"/>
              </w:rPr>
              <w:t>CMHHK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 w:hint="eastAsia"/>
                <w:kern w:val="0"/>
                <w:szCs w:val="20"/>
                <w:lang w:val="en-US" w:eastAsia="en-US"/>
              </w:rPr>
              <w:t>Chinese Medicine Hospital of Hong Kong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DVD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Digital versatile disc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DVI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Digital Visual Interface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fps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Frames Per Second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Full HD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Full High Definition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HDMI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High-Definition Multimedia Interface</w:t>
            </w:r>
          </w:p>
        </w:tc>
      </w:tr>
      <w:tr w:rsidR="005D5C10" w:rsidRPr="005D5C10" w:rsidTr="005D5C10">
        <w:tc>
          <w:tcPr>
            <w:tcW w:w="1730" w:type="dxa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HIS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Hospital Information System</w:t>
            </w:r>
          </w:p>
        </w:tc>
      </w:tr>
      <w:tr w:rsidR="005D5C10" w:rsidRPr="005D5C10" w:rsidTr="005D5C10">
        <w:tc>
          <w:tcPr>
            <w:tcW w:w="1730" w:type="dxa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HL7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Health Level Seven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ID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Identity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IT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Information Technology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 w:hint="eastAsia"/>
                <w:kern w:val="0"/>
                <w:szCs w:val="20"/>
                <w:lang w:val="en-US"/>
              </w:rPr>
              <w:t>OSD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 w:hint="eastAsia"/>
                <w:kern w:val="0"/>
                <w:szCs w:val="20"/>
                <w:lang w:val="en-US" w:eastAsia="en-US"/>
              </w:rPr>
              <w:t>On Screen Display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PDF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Portable Document Format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 w:hint="eastAsia"/>
                <w:kern w:val="0"/>
                <w:szCs w:val="20"/>
                <w:lang w:val="en-US"/>
              </w:rPr>
              <w:t>QR</w:t>
            </w:r>
            <w:r w:rsidRPr="005D5C10">
              <w:rPr>
                <w:rFonts w:eastAsia="細明體"/>
                <w:kern w:val="0"/>
                <w:szCs w:val="20"/>
                <w:lang w:val="en-US"/>
              </w:rPr>
              <w:t xml:space="preserve"> Code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 w:hint="eastAsia"/>
                <w:kern w:val="0"/>
                <w:szCs w:val="20"/>
                <w:lang w:val="en-US" w:eastAsia="en-US"/>
              </w:rPr>
              <w:t>Quick Response Code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RAID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Redundant Array of Independent Disks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RDBMS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Relational Database Management System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SDI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/>
              </w:rPr>
              <w:t>Serial Digital Interface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SQL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Structured Query Language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S-Video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Separate Video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 w:hint="eastAsia"/>
                <w:bCs/>
                <w:kern w:val="0"/>
                <w:szCs w:val="20"/>
                <w:lang w:val="en-US"/>
              </w:rPr>
              <w:t>UAT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 w:hint="eastAsia"/>
                <w:kern w:val="0"/>
                <w:szCs w:val="20"/>
                <w:lang w:val="en-US" w:eastAsia="en-US"/>
              </w:rPr>
              <w:t>User Acceptance Tes</w:t>
            </w: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t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USB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Universal Serial Bus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/>
                <w:bCs/>
                <w:kern w:val="0"/>
                <w:szCs w:val="20"/>
                <w:lang w:val="en-US"/>
              </w:rPr>
              <w:t>VNA</w:t>
            </w:r>
          </w:p>
        </w:tc>
        <w:tc>
          <w:tcPr>
            <w:tcW w:w="5812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Vendor Neutral Archive</w:t>
            </w:r>
          </w:p>
        </w:tc>
      </w:tr>
      <w:tr w:rsidR="005D5C10" w:rsidRPr="005D5C10" w:rsidTr="005D5C10">
        <w:tc>
          <w:tcPr>
            <w:tcW w:w="1730" w:type="dxa"/>
            <w:vAlign w:val="center"/>
          </w:tcPr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360" w:lineRule="atLeast"/>
              <w:ind w:left="357" w:hanging="357"/>
              <w:jc w:val="both"/>
              <w:rPr>
                <w:rFonts w:eastAsia="細明體"/>
                <w:bCs/>
                <w:kern w:val="0"/>
                <w:szCs w:val="20"/>
                <w:lang w:val="en-US"/>
              </w:rPr>
            </w:pPr>
            <w:r w:rsidRPr="005D5C10">
              <w:rPr>
                <w:rFonts w:eastAsia="細明體" w:hint="eastAsia"/>
                <w:bCs/>
                <w:kern w:val="0"/>
                <w:szCs w:val="20"/>
                <w:lang w:val="en-US"/>
              </w:rPr>
              <w:t>YCbCr</w:t>
            </w:r>
          </w:p>
        </w:tc>
        <w:tc>
          <w:tcPr>
            <w:tcW w:w="5812" w:type="dxa"/>
            <w:vAlign w:val="center"/>
          </w:tcPr>
          <w:p w:rsid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0" w:lineRule="atLeast"/>
              <w:ind w:left="357" w:hanging="357"/>
              <w:contextualSpacing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A</w:t>
            </w:r>
            <w:r w:rsidRPr="005D5C10">
              <w:rPr>
                <w:rFonts w:eastAsia="細明體" w:hint="eastAsia"/>
                <w:kern w:val="0"/>
                <w:szCs w:val="20"/>
                <w:lang w:val="en-US" w:eastAsia="en-US"/>
              </w:rPr>
              <w:t xml:space="preserve"> </w:t>
            </w: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family of color spaces used as a part of the Color image</w:t>
            </w:r>
          </w:p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0" w:lineRule="atLeast"/>
              <w:ind w:left="357" w:hanging="357"/>
              <w:contextualSpacing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 xml:space="preserve">pipeline in video and digital photography </w:t>
            </w:r>
            <w:r>
              <w:rPr>
                <w:rFonts w:eastAsia="細明體"/>
                <w:kern w:val="0"/>
                <w:szCs w:val="20"/>
                <w:lang w:val="en-US" w:eastAsia="en-US"/>
              </w:rPr>
              <w:t>s</w:t>
            </w: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 xml:space="preserve">ystems. </w:t>
            </w:r>
          </w:p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0" w:lineRule="atLeast"/>
              <w:ind w:left="357" w:hanging="357"/>
              <w:contextualSpacing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 xml:space="preserve">Y is the luma component </w:t>
            </w:r>
          </w:p>
          <w:p w:rsidR="005D5C10" w:rsidRPr="005D5C10" w:rsidRDefault="005D5C10" w:rsidP="005D5C10">
            <w:pPr>
              <w:widowControl w:val="0"/>
              <w:tabs>
                <w:tab w:val="left" w:pos="1440"/>
              </w:tabs>
              <w:overflowPunct/>
              <w:autoSpaceDE/>
              <w:autoSpaceDN/>
              <w:spacing w:after="100" w:afterAutospacing="1" w:line="0" w:lineRule="atLeast"/>
              <w:ind w:left="357" w:hanging="357"/>
              <w:contextualSpacing/>
              <w:rPr>
                <w:rFonts w:eastAsia="細明體"/>
                <w:kern w:val="0"/>
                <w:szCs w:val="20"/>
                <w:lang w:val="en-US" w:eastAsia="en-US"/>
              </w:rPr>
            </w:pPr>
            <w:r w:rsidRPr="005D5C10">
              <w:rPr>
                <w:rFonts w:eastAsia="細明體"/>
                <w:kern w:val="0"/>
                <w:szCs w:val="20"/>
                <w:lang w:val="en-US" w:eastAsia="en-US"/>
              </w:rPr>
              <w:t>Cb and Cr are the blue-difference chroma components</w:t>
            </w:r>
          </w:p>
        </w:tc>
      </w:tr>
    </w:tbl>
    <w:p w:rsidR="00B345B6" w:rsidRPr="005D5C10" w:rsidRDefault="00B345B6">
      <w:pPr>
        <w:rPr>
          <w:lang w:val="en-US"/>
        </w:rPr>
      </w:pPr>
    </w:p>
    <w:sectPr w:rsidR="00B345B6" w:rsidRPr="005D5C10" w:rsidSect="00085D5B">
      <w:pgSz w:w="11906" w:h="16838"/>
      <w:pgMar w:top="1440" w:right="1800" w:bottom="1440" w:left="1800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FF" w:rsidRDefault="00223CFF" w:rsidP="00223CFF">
      <w:r>
        <w:separator/>
      </w:r>
    </w:p>
  </w:endnote>
  <w:endnote w:type="continuationSeparator" w:id="0">
    <w:p w:rsidR="00223CFF" w:rsidRDefault="00223CFF" w:rsidP="002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FF" w:rsidRDefault="00223CFF" w:rsidP="00223CFF">
      <w:r>
        <w:separator/>
      </w:r>
    </w:p>
  </w:footnote>
  <w:footnote w:type="continuationSeparator" w:id="0">
    <w:p w:rsidR="00223CFF" w:rsidRDefault="00223CFF" w:rsidP="0022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085D5B"/>
    <w:rsid w:val="0022250F"/>
    <w:rsid w:val="00223CFF"/>
    <w:rsid w:val="00272B30"/>
    <w:rsid w:val="004F2466"/>
    <w:rsid w:val="005D5C10"/>
    <w:rsid w:val="00690DFF"/>
    <w:rsid w:val="00AF7C97"/>
    <w:rsid w:val="00B345B6"/>
    <w:rsid w:val="00B55756"/>
    <w:rsid w:val="00B964EF"/>
    <w:rsid w:val="00C60705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219CEA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3CFF"/>
    <w:rPr>
      <w:rFonts w:cs="Times New Roman"/>
      <w:kern w:val="2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23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3CFF"/>
    <w:rPr>
      <w:rFonts w:cs="Times New Roman"/>
      <w:kern w:val="2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5D5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D5C10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4</cp:revision>
  <dcterms:created xsi:type="dcterms:W3CDTF">2026-03-05T02:02:00Z</dcterms:created>
  <dcterms:modified xsi:type="dcterms:W3CDTF">2026-03-18T07:59:00Z</dcterms:modified>
</cp:coreProperties>
</file>